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B47D95" w:rsidRDefault="00A16A29" w:rsidP="00346366">
      <w:pPr>
        <w:ind w:left="1276"/>
        <w:contextualSpacing/>
        <w:jc w:val="right"/>
        <w:rPr>
          <w:color w:val="000000"/>
          <w:sz w:val="24"/>
          <w:szCs w:val="24"/>
        </w:rPr>
      </w:pPr>
      <w:r w:rsidRPr="00B47D95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D95">
        <w:rPr>
          <w:color w:val="000000"/>
          <w:sz w:val="24"/>
          <w:szCs w:val="24"/>
        </w:rPr>
        <w:t>Акционерное общество</w:t>
      </w:r>
    </w:p>
    <w:p w:rsidR="00A16A29" w:rsidRPr="00B47D95" w:rsidRDefault="00A16A29" w:rsidP="00346366">
      <w:pPr>
        <w:ind w:left="1276"/>
        <w:contextualSpacing/>
        <w:jc w:val="right"/>
        <w:rPr>
          <w:color w:val="000000"/>
          <w:sz w:val="24"/>
          <w:szCs w:val="24"/>
        </w:rPr>
      </w:pPr>
      <w:r w:rsidRPr="00B47D95">
        <w:rPr>
          <w:color w:val="000000"/>
          <w:sz w:val="24"/>
          <w:szCs w:val="24"/>
        </w:rPr>
        <w:t>«Россети Янтарь»</w:t>
      </w:r>
    </w:p>
    <w:p w:rsidR="006063CD" w:rsidRPr="00B47D95" w:rsidRDefault="006063CD" w:rsidP="00346366">
      <w:pPr>
        <w:contextualSpacing/>
      </w:pPr>
    </w:p>
    <w:p w:rsidR="00A16A29" w:rsidRPr="00B47D95" w:rsidRDefault="00A16A29" w:rsidP="00346366">
      <w:pPr>
        <w:contextualSpacing/>
        <w:jc w:val="center"/>
        <w:rPr>
          <w:rFonts w:eastAsia="NSimSun"/>
          <w:b/>
          <w:kern w:val="2"/>
          <w:sz w:val="26"/>
          <w:szCs w:val="28"/>
          <w:lang w:eastAsia="zh-CN" w:bidi="hi-IN"/>
        </w:rPr>
      </w:pPr>
    </w:p>
    <w:p w:rsidR="00FE76E2" w:rsidRPr="00B47D95" w:rsidRDefault="00FE76E2" w:rsidP="00346366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B47D95" w:rsidRDefault="00FE76E2" w:rsidP="00346366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B47D95">
        <w:rPr>
          <w:rFonts w:eastAsiaTheme="minorHAnsi"/>
          <w:sz w:val="26"/>
          <w:szCs w:val="28"/>
          <w:lang w:eastAsia="en-US"/>
        </w:rPr>
        <w:t>Россети Янтарь</w:t>
      </w:r>
      <w:r w:rsidRPr="00B47D95">
        <w:rPr>
          <w:rFonts w:eastAsiaTheme="minorHAnsi"/>
          <w:sz w:val="26"/>
          <w:szCs w:val="28"/>
          <w:lang w:eastAsia="en-US"/>
        </w:rPr>
        <w:t>»</w:t>
      </w:r>
    </w:p>
    <w:p w:rsidR="00FE76E2" w:rsidRPr="00B47D95" w:rsidRDefault="00FE76E2" w:rsidP="00346366">
      <w:pPr>
        <w:contextualSpacing/>
        <w:rPr>
          <w:rFonts w:eastAsiaTheme="minorHAnsi"/>
          <w:bCs/>
          <w:sz w:val="26"/>
          <w:szCs w:val="28"/>
          <w:lang w:eastAsia="en-US"/>
        </w:rPr>
      </w:pPr>
    </w:p>
    <w:p w:rsidR="00FE76E2" w:rsidRPr="00B47D95" w:rsidRDefault="00C72238" w:rsidP="00346366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bCs/>
          <w:sz w:val="26"/>
          <w:szCs w:val="28"/>
          <w:lang w:eastAsia="en-US"/>
        </w:rPr>
        <w:t>16</w:t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>.0</w:t>
      </w:r>
      <w:r w:rsidR="006053E5" w:rsidRPr="00B47D95">
        <w:rPr>
          <w:rFonts w:eastAsiaTheme="minorHAnsi"/>
          <w:bCs/>
          <w:sz w:val="26"/>
          <w:szCs w:val="28"/>
          <w:lang w:eastAsia="en-US"/>
        </w:rPr>
        <w:t>9</w:t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>.2022</w:t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</w:r>
      <w:r w:rsidR="00C54022" w:rsidRPr="00B47D95">
        <w:rPr>
          <w:rFonts w:eastAsiaTheme="minorHAnsi"/>
          <w:bCs/>
          <w:sz w:val="26"/>
          <w:szCs w:val="28"/>
          <w:lang w:eastAsia="en-US"/>
        </w:rPr>
        <w:tab/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</w:r>
      <w:r w:rsidR="00FE76E2" w:rsidRPr="00B47D95">
        <w:rPr>
          <w:rFonts w:eastAsiaTheme="minorHAnsi"/>
          <w:bCs/>
          <w:sz w:val="26"/>
          <w:szCs w:val="28"/>
          <w:lang w:eastAsia="en-US"/>
        </w:rPr>
        <w:tab/>
        <w:t xml:space="preserve">№ </w:t>
      </w:r>
      <w:r w:rsidRPr="00B47D95">
        <w:rPr>
          <w:rFonts w:eastAsiaTheme="minorHAnsi"/>
          <w:bCs/>
          <w:sz w:val="26"/>
          <w:szCs w:val="28"/>
          <w:lang w:eastAsia="en-US"/>
        </w:rPr>
        <w:t>4</w:t>
      </w:r>
    </w:p>
    <w:p w:rsidR="00FE76E2" w:rsidRPr="00B47D95" w:rsidRDefault="00FE76E2" w:rsidP="0034636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B47D95" w:rsidRDefault="00FE76E2" w:rsidP="0034636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8"/>
          <w:lang w:eastAsia="en-US"/>
        </w:rPr>
      </w:pPr>
    </w:p>
    <w:p w:rsidR="00FE76E2" w:rsidRPr="00B47D9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B47D95">
        <w:rPr>
          <w:rFonts w:eastAsiaTheme="minorHAnsi"/>
          <w:sz w:val="26"/>
          <w:szCs w:val="28"/>
          <w:lang w:eastAsia="en-US"/>
        </w:rPr>
        <w:t>Россети Янтарь</w:t>
      </w:r>
      <w:r w:rsidRPr="00B47D95">
        <w:rPr>
          <w:rFonts w:eastAsiaTheme="minorHAnsi"/>
          <w:sz w:val="26"/>
          <w:szCs w:val="28"/>
          <w:lang w:eastAsia="en-US"/>
        </w:rPr>
        <w:t>» - заочное голосование (опросным путем).</w:t>
      </w:r>
    </w:p>
    <w:p w:rsidR="00FE76E2" w:rsidRPr="00B47D9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B47D95">
        <w:rPr>
          <w:sz w:val="26"/>
          <w:szCs w:val="28"/>
        </w:rPr>
        <w:t>Полинов А.А.</w:t>
      </w:r>
    </w:p>
    <w:p w:rsidR="00FE76E2" w:rsidRPr="00B47D9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B47D9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B47D95" w:rsidRDefault="00FE76E2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B47D95">
        <w:rPr>
          <w:sz w:val="26"/>
          <w:szCs w:val="28"/>
        </w:rPr>
        <w:t>Полинов А.А.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>Гончаров Ю.В.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>Калоева М.В.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>Краинский Д.В.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>Михеев Д.Д.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 xml:space="preserve">Парамонова Н.В. </w:t>
      </w:r>
    </w:p>
    <w:p w:rsidR="00DE2D98" w:rsidRPr="00B47D95" w:rsidRDefault="00DE2D98" w:rsidP="00346366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8"/>
        </w:rPr>
        <w:t>Пидник А.Ю.</w:t>
      </w:r>
    </w:p>
    <w:p w:rsidR="00FE76E2" w:rsidRPr="00B47D95" w:rsidRDefault="00FE76E2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B47D95" w:rsidRDefault="00FE76E2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7D95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B47D95">
        <w:rPr>
          <w:rFonts w:eastAsiaTheme="minorHAnsi"/>
          <w:sz w:val="26"/>
          <w:szCs w:val="28"/>
          <w:lang w:eastAsia="en-US"/>
        </w:rPr>
        <w:t>Россети Янтарь</w:t>
      </w:r>
      <w:r w:rsidRPr="00B47D95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B47D95" w:rsidRDefault="00FE76E2" w:rsidP="00346366">
      <w:pPr>
        <w:ind w:firstLine="709"/>
        <w:contextualSpacing/>
        <w:jc w:val="both"/>
        <w:rPr>
          <w:rFonts w:eastAsiaTheme="minorHAnsi"/>
          <w:sz w:val="26"/>
          <w:szCs w:val="28"/>
          <w:highlight w:val="yellow"/>
          <w:lang w:eastAsia="en-US"/>
        </w:rPr>
      </w:pPr>
    </w:p>
    <w:p w:rsidR="00FE76E2" w:rsidRPr="00B47D95" w:rsidRDefault="00FE76E2" w:rsidP="00346366">
      <w:pPr>
        <w:ind w:firstLine="709"/>
        <w:contextualSpacing/>
        <w:jc w:val="center"/>
        <w:rPr>
          <w:rFonts w:eastAsiaTheme="minorHAnsi"/>
          <w:b/>
          <w:sz w:val="26"/>
          <w:szCs w:val="28"/>
          <w:lang w:eastAsia="en-US"/>
        </w:rPr>
      </w:pPr>
      <w:r w:rsidRPr="00B47D95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C72238" w:rsidRPr="00B47D95" w:rsidRDefault="00C72238" w:rsidP="00346366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6"/>
        </w:rPr>
        <w:t>Об одобрении дополнительного соглашения от 14.06.2019 № 2 к договору аренды движимого имущества от 29.05.2015 № 396 между АО «Россети Янтарь» и ООО 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энергии.</w:t>
      </w:r>
    </w:p>
    <w:p w:rsidR="00C72238" w:rsidRPr="00B47D95" w:rsidRDefault="00C72238" w:rsidP="00346366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B47D95">
        <w:rPr>
          <w:bCs/>
          <w:iCs/>
          <w:sz w:val="26"/>
          <w:szCs w:val="26"/>
        </w:rPr>
        <w:t>О</w:t>
      </w:r>
      <w:r w:rsidRPr="00B47D95">
        <w:rPr>
          <w:sz w:val="26"/>
          <w:szCs w:val="26"/>
        </w:rPr>
        <w:t>б одобрении дополнительного соглашения от 11.10.2019 № 3 к договору аренды движимого имущества от 29.05.2015 № 396 между АО «Россети Янтарь» и ООО 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энергии.</w:t>
      </w:r>
    </w:p>
    <w:p w:rsidR="00C72238" w:rsidRPr="00B47D95" w:rsidRDefault="00C72238" w:rsidP="00346366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6"/>
        </w:rPr>
        <w:t>Об одобрении дополнительного соглашения № 4 к договору аренды движимого имущества от 29.05.2015 № 396 между АО «Россети Янтарь» и ООО 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энергии»</w:t>
      </w:r>
      <w:r w:rsidRPr="00B47D95">
        <w:rPr>
          <w:bCs/>
          <w:iCs/>
          <w:sz w:val="26"/>
          <w:szCs w:val="26"/>
        </w:rPr>
        <w:t>.</w:t>
      </w:r>
    </w:p>
    <w:p w:rsidR="00C72238" w:rsidRPr="00B47D95" w:rsidRDefault="00C72238" w:rsidP="00346366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B47D95">
        <w:rPr>
          <w:sz w:val="26"/>
          <w:szCs w:val="26"/>
        </w:rPr>
        <w:t>Об определении цены договора аренды движимого имущества от 29.05.2015 № 396 с учетом дополнительных соглашений 1-4 между АО «Россети Янтарь» и ООО «Инфраструктурные инвестиции-3».</w:t>
      </w:r>
    </w:p>
    <w:p w:rsidR="00C72238" w:rsidRPr="00B47D95" w:rsidRDefault="00C72238" w:rsidP="00346366">
      <w:pPr>
        <w:pStyle w:val="a7"/>
        <w:tabs>
          <w:tab w:val="left" w:pos="992"/>
        </w:tabs>
        <w:ind w:left="709"/>
        <w:jc w:val="both"/>
        <w:rPr>
          <w:sz w:val="26"/>
          <w:szCs w:val="28"/>
          <w:highlight w:val="yellow"/>
        </w:rPr>
      </w:pPr>
    </w:p>
    <w:p w:rsidR="004378B0" w:rsidRPr="0007689F" w:rsidRDefault="00FE76E2" w:rsidP="0034636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07689F">
        <w:rPr>
          <w:rFonts w:eastAsiaTheme="minorHAnsi"/>
          <w:b/>
          <w:sz w:val="26"/>
          <w:szCs w:val="28"/>
        </w:rPr>
        <w:lastRenderedPageBreak/>
        <w:t>ВОПРОС № 1</w:t>
      </w:r>
      <w:r w:rsidRPr="0007689F">
        <w:rPr>
          <w:rFonts w:eastAsiaTheme="minorHAnsi"/>
          <w:sz w:val="26"/>
          <w:szCs w:val="28"/>
        </w:rPr>
        <w:t>:</w:t>
      </w:r>
      <w:r w:rsidRPr="0007689F">
        <w:rPr>
          <w:sz w:val="26"/>
          <w:szCs w:val="28"/>
        </w:rPr>
        <w:t xml:space="preserve"> </w:t>
      </w:r>
      <w:r w:rsidR="00C72238" w:rsidRPr="0007689F">
        <w:rPr>
          <w:sz w:val="26"/>
          <w:szCs w:val="28"/>
        </w:rPr>
        <w:t>Об одобрении дополнительного соглашения от 14.06.2019 № 2 к договору аренды движимого имущества от 29.05.2015 № 396 между АО «Россети Янтарь» и ООО 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энергии.</w:t>
      </w:r>
    </w:p>
    <w:p w:rsidR="00DD36DD" w:rsidRPr="00B47D95" w:rsidRDefault="00DD36DD" w:rsidP="00346366">
      <w:pPr>
        <w:ind w:firstLine="709"/>
        <w:contextualSpacing/>
        <w:jc w:val="both"/>
        <w:rPr>
          <w:bCs/>
          <w:sz w:val="26"/>
          <w:szCs w:val="28"/>
          <w:highlight w:val="yellow"/>
        </w:rPr>
      </w:pPr>
    </w:p>
    <w:p w:rsidR="00FE76E2" w:rsidRPr="0007689F" w:rsidRDefault="00FE76E2" w:rsidP="00346366">
      <w:pPr>
        <w:keepNext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6"/>
          <w:szCs w:val="28"/>
          <w:lang w:eastAsia="en-US"/>
        </w:rPr>
      </w:pPr>
      <w:r w:rsidRPr="0007689F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C72238" w:rsidRPr="0007689F" w:rsidRDefault="00C72238" w:rsidP="00346366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07689F">
        <w:rPr>
          <w:bCs/>
          <w:color w:val="000000"/>
          <w:sz w:val="26"/>
          <w:szCs w:val="26"/>
        </w:rPr>
        <w:t>Одобрить дополнительное соглашение от 14.06.2019 № 2 к договору аренды движимого имущества от 29.05.2015 № 396 между АО «Россети Янтарь» (прежнее наименование АО «Янтарьэнерго») и ООО 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согласно приложению к решению.</w:t>
      </w:r>
    </w:p>
    <w:p w:rsidR="00FE76E2" w:rsidRPr="00B47D95" w:rsidRDefault="00FE76E2" w:rsidP="00346366">
      <w:pPr>
        <w:ind w:firstLine="709"/>
        <w:contextualSpacing/>
        <w:jc w:val="both"/>
        <w:rPr>
          <w:bCs/>
          <w:sz w:val="26"/>
          <w:szCs w:val="28"/>
          <w:highlight w:val="yellow"/>
        </w:rPr>
      </w:pPr>
    </w:p>
    <w:p w:rsidR="00FE76E2" w:rsidRPr="0007689F" w:rsidRDefault="00FE76E2" w:rsidP="00346366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07689F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C24307" w:rsidRPr="0007689F" w:rsidTr="00C24307">
        <w:trPr>
          <w:trHeight w:val="168"/>
        </w:trPr>
        <w:tc>
          <w:tcPr>
            <w:tcW w:w="305" w:type="pct"/>
            <w:vMerge w:val="restart"/>
            <w:shd w:val="pct30" w:color="auto" w:fill="FFFFFF"/>
            <w:hideMark/>
          </w:tcPr>
          <w:p w:rsidR="00C24307" w:rsidRPr="0007689F" w:rsidRDefault="00C24307" w:rsidP="003463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shd w:val="pct30" w:color="auto" w:fill="FFFFFF"/>
            <w:hideMark/>
          </w:tcPr>
          <w:p w:rsidR="00C24307" w:rsidRPr="0007689F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24307" w:rsidRPr="0007689F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24307" w:rsidRPr="0007689F" w:rsidTr="00C24307">
        <w:tc>
          <w:tcPr>
            <w:tcW w:w="305" w:type="pct"/>
            <w:vMerge/>
            <w:shd w:val="pct30" w:color="auto" w:fill="FFFFFF"/>
          </w:tcPr>
          <w:p w:rsidR="00C24307" w:rsidRPr="0007689F" w:rsidRDefault="00C24307" w:rsidP="00346366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shd w:val="pct30" w:color="auto" w:fill="FFFFFF"/>
          </w:tcPr>
          <w:p w:rsidR="00C24307" w:rsidRPr="0007689F" w:rsidRDefault="00C24307" w:rsidP="003463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shd w:val="pct30" w:color="auto" w:fill="FFFFFF"/>
            <w:vAlign w:val="center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07689F" w:rsidTr="00C24307">
        <w:tc>
          <w:tcPr>
            <w:tcW w:w="305" w:type="pct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hideMark/>
          </w:tcPr>
          <w:p w:rsidR="00FE76E2" w:rsidRPr="0007689F" w:rsidRDefault="00FE76E2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7689F" w:rsidTr="00C24307">
        <w:tc>
          <w:tcPr>
            <w:tcW w:w="305" w:type="pct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hideMark/>
          </w:tcPr>
          <w:p w:rsidR="00FE76E2" w:rsidRPr="0007689F" w:rsidRDefault="00647CD3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07689F" w:rsidTr="00C24307">
        <w:tc>
          <w:tcPr>
            <w:tcW w:w="305" w:type="pct"/>
          </w:tcPr>
          <w:p w:rsidR="00525234" w:rsidRPr="0007689F" w:rsidRDefault="00AA7DA9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</w:tcPr>
          <w:p w:rsidR="00525234" w:rsidRPr="0007689F" w:rsidRDefault="00525234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vAlign w:val="center"/>
          </w:tcPr>
          <w:p w:rsidR="00525234" w:rsidRPr="0007689F" w:rsidRDefault="00AA7DA9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525234" w:rsidRPr="0007689F" w:rsidRDefault="009406DD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525234" w:rsidRPr="0007689F" w:rsidRDefault="009406DD" w:rsidP="00346366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7689F" w:rsidTr="00C24307">
        <w:tc>
          <w:tcPr>
            <w:tcW w:w="305" w:type="pct"/>
            <w:hideMark/>
          </w:tcPr>
          <w:p w:rsidR="00FE76E2" w:rsidRPr="0007689F" w:rsidRDefault="00AA7DA9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hideMark/>
          </w:tcPr>
          <w:p w:rsidR="00FE76E2" w:rsidRPr="0007689F" w:rsidRDefault="00FE76E2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7689F" w:rsidTr="00C24307">
        <w:tc>
          <w:tcPr>
            <w:tcW w:w="305" w:type="pct"/>
            <w:hideMark/>
          </w:tcPr>
          <w:p w:rsidR="00FE76E2" w:rsidRPr="0007689F" w:rsidRDefault="00AA7DA9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7689F">
              <w:rPr>
                <w:sz w:val="24"/>
                <w:szCs w:val="24"/>
              </w:rPr>
              <w:t>5</w:t>
            </w:r>
            <w:r w:rsidR="00FE76E2" w:rsidRPr="0007689F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hideMark/>
          </w:tcPr>
          <w:p w:rsidR="00FE76E2" w:rsidRPr="0007689F" w:rsidRDefault="00FE76E2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7689F" w:rsidTr="00C24307">
        <w:trPr>
          <w:trHeight w:val="310"/>
        </w:trPr>
        <w:tc>
          <w:tcPr>
            <w:tcW w:w="305" w:type="pct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7689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hideMark/>
          </w:tcPr>
          <w:p w:rsidR="00FE76E2" w:rsidRPr="0007689F" w:rsidRDefault="00FE76E2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FE76E2" w:rsidRPr="0007689F" w:rsidRDefault="00FE76E2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07689F" w:rsidTr="00C24307">
        <w:trPr>
          <w:trHeight w:val="310"/>
        </w:trPr>
        <w:tc>
          <w:tcPr>
            <w:tcW w:w="305" w:type="pct"/>
          </w:tcPr>
          <w:p w:rsidR="00AA7DA9" w:rsidRPr="0007689F" w:rsidRDefault="00AA7DA9" w:rsidP="00346366">
            <w:pPr>
              <w:contextualSpacing/>
              <w:jc w:val="center"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</w:tcPr>
          <w:p w:rsidR="00AA7DA9" w:rsidRPr="0007689F" w:rsidRDefault="00AA7DA9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vAlign w:val="center"/>
          </w:tcPr>
          <w:p w:rsidR="00AA7DA9" w:rsidRPr="0007689F" w:rsidRDefault="00AA7DA9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AA7DA9" w:rsidRPr="0007689F" w:rsidRDefault="00AA7DA9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AA7DA9" w:rsidRPr="0007689F" w:rsidRDefault="00AA7DA9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3450" w:rsidRPr="0007689F" w:rsidRDefault="000E3450" w:rsidP="003463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FE76E2" w:rsidRPr="0007689F" w:rsidRDefault="00FE76E2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07689F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B47D95" w:rsidRDefault="00673DF1" w:rsidP="00346366">
      <w:pPr>
        <w:shd w:val="clear" w:color="auto" w:fill="FFFFFF"/>
        <w:ind w:firstLine="709"/>
        <w:contextualSpacing/>
        <w:jc w:val="both"/>
        <w:rPr>
          <w:rFonts w:eastAsiaTheme="minorHAnsi"/>
          <w:sz w:val="26"/>
          <w:szCs w:val="28"/>
          <w:highlight w:val="yellow"/>
        </w:rPr>
      </w:pPr>
    </w:p>
    <w:p w:rsidR="004378B0" w:rsidRPr="0007689F" w:rsidRDefault="00673DF1" w:rsidP="00346366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07689F">
        <w:rPr>
          <w:rFonts w:eastAsiaTheme="minorHAnsi"/>
          <w:b/>
          <w:sz w:val="26"/>
          <w:szCs w:val="28"/>
        </w:rPr>
        <w:t>ВОПРОС № 2</w:t>
      </w:r>
      <w:r w:rsidRPr="0007689F">
        <w:rPr>
          <w:rFonts w:eastAsiaTheme="minorHAnsi"/>
          <w:sz w:val="26"/>
          <w:szCs w:val="28"/>
        </w:rPr>
        <w:t>:</w:t>
      </w:r>
      <w:r w:rsidRPr="0007689F">
        <w:rPr>
          <w:sz w:val="26"/>
          <w:szCs w:val="28"/>
        </w:rPr>
        <w:t xml:space="preserve"> </w:t>
      </w:r>
      <w:r w:rsidR="007D258F" w:rsidRPr="0007689F">
        <w:rPr>
          <w:bCs/>
          <w:iCs/>
          <w:sz w:val="26"/>
          <w:szCs w:val="28"/>
        </w:rPr>
        <w:t>О</w:t>
      </w:r>
      <w:r w:rsidR="007D258F" w:rsidRPr="0007689F">
        <w:rPr>
          <w:sz w:val="26"/>
          <w:szCs w:val="28"/>
        </w:rPr>
        <w:t>б одобрении дополнительного соглашения от 11.10.2019 № 3 к договору аренды движимого имущества от 29.05.2015 № 396 между АО «Россети Янтарь» и ООО 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энергии.</w:t>
      </w:r>
    </w:p>
    <w:p w:rsidR="00510E08" w:rsidRPr="00B47D95" w:rsidRDefault="00510E08" w:rsidP="00346366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  <w:highlight w:val="yellow"/>
        </w:rPr>
      </w:pPr>
    </w:p>
    <w:p w:rsidR="00673DF1" w:rsidRPr="0007689F" w:rsidRDefault="00673DF1" w:rsidP="00346366">
      <w:pPr>
        <w:keepNext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6"/>
          <w:szCs w:val="28"/>
          <w:lang w:eastAsia="en-US"/>
        </w:rPr>
      </w:pPr>
      <w:r w:rsidRPr="0007689F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7D258F" w:rsidRPr="0007689F" w:rsidRDefault="007D258F" w:rsidP="00346366">
      <w:pPr>
        <w:ind w:firstLine="709"/>
        <w:contextualSpacing/>
        <w:jc w:val="both"/>
        <w:rPr>
          <w:bCs/>
          <w:iCs/>
          <w:color w:val="000000"/>
          <w:sz w:val="26"/>
          <w:szCs w:val="26"/>
        </w:rPr>
      </w:pPr>
      <w:r w:rsidRPr="0007689F">
        <w:rPr>
          <w:bCs/>
          <w:iCs/>
          <w:color w:val="000000"/>
          <w:sz w:val="26"/>
          <w:szCs w:val="26"/>
        </w:rPr>
        <w:t>Одобрить дополнительное соглашение от 11.10.2019 № 3 к договору аренды движимого имущества от 29.05.2015 № 396 между АО «Россети Янтарь» (прежнее наименование АО «Янтарьэнерго») и ООО 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согласно приложению к решению.</w:t>
      </w:r>
    </w:p>
    <w:p w:rsidR="00661D5B" w:rsidRPr="00B47D95" w:rsidRDefault="00661D5B" w:rsidP="00346366">
      <w:pPr>
        <w:ind w:firstLine="709"/>
        <w:contextualSpacing/>
        <w:jc w:val="both"/>
        <w:rPr>
          <w:bCs/>
          <w:sz w:val="26"/>
          <w:szCs w:val="28"/>
          <w:highlight w:val="yellow"/>
        </w:rPr>
      </w:pPr>
    </w:p>
    <w:p w:rsidR="00661D5B" w:rsidRPr="0007689F" w:rsidRDefault="00661D5B" w:rsidP="00346366">
      <w:pPr>
        <w:keepNext/>
        <w:keepLines/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07689F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C24307" w:rsidRPr="0007689F" w:rsidTr="00C24307">
        <w:trPr>
          <w:trHeight w:val="116"/>
          <w:tblHeader/>
        </w:trPr>
        <w:tc>
          <w:tcPr>
            <w:tcW w:w="305" w:type="pct"/>
            <w:vMerge w:val="restart"/>
            <w:shd w:val="pct30" w:color="auto" w:fill="FFFFFF"/>
            <w:hideMark/>
          </w:tcPr>
          <w:p w:rsidR="00C24307" w:rsidRPr="0007689F" w:rsidRDefault="00C24307" w:rsidP="003463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shd w:val="pct30" w:color="auto" w:fill="FFFFFF"/>
            <w:hideMark/>
          </w:tcPr>
          <w:p w:rsidR="00C24307" w:rsidRPr="0007689F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24307" w:rsidRPr="0007689F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24307" w:rsidRPr="0007689F" w:rsidTr="00C24307">
        <w:trPr>
          <w:tblHeader/>
        </w:trPr>
        <w:tc>
          <w:tcPr>
            <w:tcW w:w="305" w:type="pct"/>
            <w:vMerge/>
            <w:shd w:val="pct30" w:color="auto" w:fill="FFFFFF"/>
          </w:tcPr>
          <w:p w:rsidR="00C24307" w:rsidRPr="0007689F" w:rsidRDefault="00C24307" w:rsidP="00346366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shd w:val="pct30" w:color="auto" w:fill="FFFFFF"/>
          </w:tcPr>
          <w:p w:rsidR="00C24307" w:rsidRPr="0007689F" w:rsidRDefault="00C24307" w:rsidP="003463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shd w:val="pct30" w:color="auto" w:fill="FFFFFF"/>
            <w:vAlign w:val="center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shd w:val="pct30" w:color="auto" w:fill="FFFFFF"/>
            <w:hideMark/>
          </w:tcPr>
          <w:p w:rsidR="00C24307" w:rsidRPr="0007689F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07689F" w:rsidTr="00C24307">
        <w:tc>
          <w:tcPr>
            <w:tcW w:w="305" w:type="pct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hideMark/>
          </w:tcPr>
          <w:p w:rsidR="00661D5B" w:rsidRPr="0007689F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c>
          <w:tcPr>
            <w:tcW w:w="305" w:type="pct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hideMark/>
          </w:tcPr>
          <w:p w:rsidR="00661D5B" w:rsidRPr="0007689F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c>
          <w:tcPr>
            <w:tcW w:w="305" w:type="pct"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34" w:type="pct"/>
          </w:tcPr>
          <w:p w:rsidR="00661D5B" w:rsidRPr="0007689F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vAlign w:val="center"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07689F" w:rsidRDefault="009406DD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07689F" w:rsidRDefault="009406DD" w:rsidP="00346366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c>
          <w:tcPr>
            <w:tcW w:w="305" w:type="pct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hideMark/>
          </w:tcPr>
          <w:p w:rsidR="00661D5B" w:rsidRPr="0007689F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c>
          <w:tcPr>
            <w:tcW w:w="305" w:type="pct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7689F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hideMark/>
          </w:tcPr>
          <w:p w:rsidR="00661D5B" w:rsidRPr="0007689F" w:rsidRDefault="00661D5B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rPr>
          <w:trHeight w:val="310"/>
        </w:trPr>
        <w:tc>
          <w:tcPr>
            <w:tcW w:w="305" w:type="pct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7689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hideMark/>
          </w:tcPr>
          <w:p w:rsidR="00661D5B" w:rsidRPr="0007689F" w:rsidRDefault="00661D5B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07689F" w:rsidTr="00C24307">
        <w:trPr>
          <w:trHeight w:val="310"/>
        </w:trPr>
        <w:tc>
          <w:tcPr>
            <w:tcW w:w="305" w:type="pct"/>
          </w:tcPr>
          <w:p w:rsidR="00661D5B" w:rsidRPr="0007689F" w:rsidRDefault="00661D5B" w:rsidP="00346366">
            <w:pPr>
              <w:contextualSpacing/>
              <w:jc w:val="center"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</w:tcPr>
          <w:p w:rsidR="00661D5B" w:rsidRPr="0007689F" w:rsidRDefault="00661D5B" w:rsidP="00346366">
            <w:pPr>
              <w:contextualSpacing/>
              <w:rPr>
                <w:sz w:val="24"/>
                <w:szCs w:val="24"/>
              </w:rPr>
            </w:pPr>
            <w:r w:rsidRPr="0007689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vAlign w:val="center"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07689F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6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96E7F" w:rsidRPr="0007689F" w:rsidRDefault="00A96E7F" w:rsidP="003463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07689F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07689F" w:rsidRDefault="00673DF1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07689F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B47D95" w:rsidRDefault="00673DF1" w:rsidP="00346366">
      <w:pPr>
        <w:shd w:val="clear" w:color="auto" w:fill="FFFFFF"/>
        <w:ind w:firstLine="709"/>
        <w:contextualSpacing/>
        <w:jc w:val="both"/>
        <w:rPr>
          <w:rFonts w:eastAsiaTheme="minorHAnsi"/>
          <w:sz w:val="26"/>
          <w:szCs w:val="28"/>
          <w:highlight w:val="yellow"/>
        </w:rPr>
      </w:pPr>
    </w:p>
    <w:p w:rsidR="00604C92" w:rsidRPr="0007689F" w:rsidRDefault="00673DF1" w:rsidP="00346366">
      <w:pPr>
        <w:ind w:firstLine="709"/>
        <w:contextualSpacing/>
        <w:jc w:val="both"/>
        <w:rPr>
          <w:b/>
          <w:sz w:val="26"/>
          <w:szCs w:val="26"/>
        </w:rPr>
      </w:pPr>
      <w:r w:rsidRPr="0007689F">
        <w:rPr>
          <w:rFonts w:eastAsiaTheme="minorHAnsi"/>
          <w:b/>
          <w:sz w:val="26"/>
          <w:szCs w:val="28"/>
        </w:rPr>
        <w:t>ВОПРОС № 3</w:t>
      </w:r>
      <w:r w:rsidRPr="0007689F">
        <w:rPr>
          <w:rFonts w:eastAsiaTheme="minorHAnsi"/>
          <w:sz w:val="26"/>
          <w:szCs w:val="28"/>
        </w:rPr>
        <w:t>:</w:t>
      </w:r>
      <w:r w:rsidRPr="0007689F">
        <w:rPr>
          <w:sz w:val="26"/>
          <w:szCs w:val="28"/>
        </w:rPr>
        <w:t xml:space="preserve"> </w:t>
      </w:r>
      <w:r w:rsidR="003E1AE8" w:rsidRPr="0007689F">
        <w:rPr>
          <w:sz w:val="26"/>
          <w:szCs w:val="26"/>
        </w:rPr>
        <w:t>Об одобрении дополнительного соглашения № 4 к договору аренды движимого имущества от 29.05.2015 № 396 между АО «Россети Янтарь» и ООО «Инфраструктурные инвестиции-3», являющегося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энергии»</w:t>
      </w:r>
      <w:r w:rsidR="003E1AE8" w:rsidRPr="0007689F">
        <w:rPr>
          <w:bCs/>
          <w:iCs/>
          <w:sz w:val="26"/>
          <w:szCs w:val="26"/>
        </w:rPr>
        <w:t>.</w:t>
      </w:r>
    </w:p>
    <w:p w:rsidR="000700EB" w:rsidRPr="00B47D95" w:rsidRDefault="000700EB" w:rsidP="00346366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  <w:highlight w:val="yellow"/>
        </w:rPr>
      </w:pPr>
    </w:p>
    <w:p w:rsidR="00673DF1" w:rsidRPr="0007689F" w:rsidRDefault="00673DF1" w:rsidP="00346366">
      <w:pPr>
        <w:keepNext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6"/>
          <w:szCs w:val="28"/>
          <w:lang w:eastAsia="en-US"/>
        </w:rPr>
      </w:pPr>
      <w:r w:rsidRPr="0007689F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3E1AE8" w:rsidRPr="0007689F" w:rsidRDefault="003E1AE8" w:rsidP="00346366">
      <w:pPr>
        <w:ind w:firstLine="709"/>
        <w:contextualSpacing/>
        <w:jc w:val="both"/>
        <w:rPr>
          <w:sz w:val="26"/>
          <w:szCs w:val="26"/>
        </w:rPr>
      </w:pPr>
      <w:r w:rsidRPr="0007689F">
        <w:rPr>
          <w:sz w:val="26"/>
          <w:szCs w:val="26"/>
        </w:rPr>
        <w:t>Одобрить дополнительное соглашение № 4 к договору аренды движимого имущества от 29.05.2015 № 396 между АО «Россети Янтарь» и                                                 ООО 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на существенных условиях согласно приложению к решению.</w:t>
      </w:r>
    </w:p>
    <w:p w:rsidR="00661D5B" w:rsidRPr="00C24307" w:rsidRDefault="00661D5B" w:rsidP="00346366">
      <w:pPr>
        <w:ind w:firstLine="709"/>
        <w:contextualSpacing/>
        <w:jc w:val="both"/>
        <w:rPr>
          <w:bCs/>
          <w:sz w:val="26"/>
          <w:szCs w:val="28"/>
        </w:rPr>
      </w:pPr>
    </w:p>
    <w:p w:rsidR="00661D5B" w:rsidRPr="00C24307" w:rsidRDefault="00661D5B" w:rsidP="00346366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C2430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C24307" w:rsidRPr="00C24307" w:rsidTr="00C24307">
        <w:trPr>
          <w:tblHeader/>
        </w:trPr>
        <w:tc>
          <w:tcPr>
            <w:tcW w:w="305" w:type="pct"/>
            <w:vMerge w:val="restart"/>
            <w:shd w:val="pct30" w:color="auto" w:fill="FFFFFF"/>
            <w:hideMark/>
          </w:tcPr>
          <w:p w:rsidR="00C24307" w:rsidRPr="00C24307" w:rsidRDefault="00C24307" w:rsidP="003463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shd w:val="pct30" w:color="auto" w:fill="FFFFFF"/>
            <w:hideMark/>
          </w:tcPr>
          <w:p w:rsidR="00C24307" w:rsidRPr="00C24307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24307" w:rsidRPr="00C24307" w:rsidRDefault="00C24307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shd w:val="pct30" w:color="auto" w:fill="FFFFFF"/>
            <w:hideMark/>
          </w:tcPr>
          <w:p w:rsidR="00C24307" w:rsidRPr="00C24307" w:rsidRDefault="00C24307" w:rsidP="003463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24307" w:rsidRPr="00C24307" w:rsidTr="00C24307">
        <w:trPr>
          <w:tblHeader/>
        </w:trPr>
        <w:tc>
          <w:tcPr>
            <w:tcW w:w="305" w:type="pct"/>
            <w:vMerge/>
            <w:shd w:val="pct30" w:color="auto" w:fill="FFFFFF"/>
          </w:tcPr>
          <w:p w:rsidR="00C24307" w:rsidRPr="00C24307" w:rsidRDefault="00C24307" w:rsidP="00346366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shd w:val="pct30" w:color="auto" w:fill="FFFFFF"/>
          </w:tcPr>
          <w:p w:rsidR="00C24307" w:rsidRPr="00C24307" w:rsidRDefault="00C24307" w:rsidP="003463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shd w:val="pct30" w:color="auto" w:fill="FFFFFF"/>
            <w:vAlign w:val="center"/>
            <w:hideMark/>
          </w:tcPr>
          <w:p w:rsidR="00C24307" w:rsidRPr="00C24307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shd w:val="pct30" w:color="auto" w:fill="FFFFFF"/>
            <w:hideMark/>
          </w:tcPr>
          <w:p w:rsidR="00C24307" w:rsidRPr="00C24307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shd w:val="pct30" w:color="auto" w:fill="FFFFFF"/>
            <w:hideMark/>
          </w:tcPr>
          <w:p w:rsidR="00C24307" w:rsidRPr="00C24307" w:rsidRDefault="00C24307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C24307" w:rsidTr="00C24307">
        <w:tc>
          <w:tcPr>
            <w:tcW w:w="305" w:type="pct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hideMark/>
          </w:tcPr>
          <w:p w:rsidR="00661D5B" w:rsidRPr="00C24307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c>
          <w:tcPr>
            <w:tcW w:w="305" w:type="pct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hideMark/>
          </w:tcPr>
          <w:p w:rsidR="00661D5B" w:rsidRPr="00C24307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c>
          <w:tcPr>
            <w:tcW w:w="305" w:type="pct"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</w:tcPr>
          <w:p w:rsidR="00661D5B" w:rsidRPr="00C24307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vAlign w:val="center"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C24307" w:rsidRDefault="009406DD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C24307" w:rsidRDefault="009406DD" w:rsidP="00346366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c>
          <w:tcPr>
            <w:tcW w:w="305" w:type="pct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hideMark/>
          </w:tcPr>
          <w:p w:rsidR="00661D5B" w:rsidRPr="00C24307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c>
          <w:tcPr>
            <w:tcW w:w="305" w:type="pct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2430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hideMark/>
          </w:tcPr>
          <w:p w:rsidR="00661D5B" w:rsidRPr="00C24307" w:rsidRDefault="00661D5B" w:rsidP="00346366">
            <w:pPr>
              <w:contextualSpacing/>
              <w:rPr>
                <w:sz w:val="24"/>
                <w:szCs w:val="24"/>
              </w:rPr>
            </w:pPr>
            <w:r w:rsidRPr="00C2430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rPr>
          <w:trHeight w:val="310"/>
        </w:trPr>
        <w:tc>
          <w:tcPr>
            <w:tcW w:w="305" w:type="pct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2430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hideMark/>
          </w:tcPr>
          <w:p w:rsidR="00661D5B" w:rsidRPr="00C24307" w:rsidRDefault="00661D5B" w:rsidP="00346366">
            <w:pPr>
              <w:contextualSpacing/>
              <w:rPr>
                <w:sz w:val="24"/>
                <w:szCs w:val="24"/>
              </w:rPr>
            </w:pPr>
            <w:r w:rsidRPr="00C2430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C24307" w:rsidTr="00C24307">
        <w:trPr>
          <w:trHeight w:val="310"/>
        </w:trPr>
        <w:tc>
          <w:tcPr>
            <w:tcW w:w="305" w:type="pct"/>
          </w:tcPr>
          <w:p w:rsidR="00661D5B" w:rsidRPr="00C24307" w:rsidRDefault="00661D5B" w:rsidP="00346366">
            <w:pPr>
              <w:contextualSpacing/>
              <w:jc w:val="center"/>
              <w:rPr>
                <w:sz w:val="24"/>
                <w:szCs w:val="24"/>
              </w:rPr>
            </w:pPr>
            <w:r w:rsidRPr="00C2430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</w:tcPr>
          <w:p w:rsidR="00661D5B" w:rsidRPr="00C24307" w:rsidRDefault="00661D5B" w:rsidP="00346366">
            <w:pPr>
              <w:contextualSpacing/>
              <w:rPr>
                <w:sz w:val="24"/>
                <w:szCs w:val="24"/>
              </w:rPr>
            </w:pPr>
            <w:r w:rsidRPr="00C2430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vAlign w:val="center"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C24307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43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B6565" w:rsidRPr="00C24307" w:rsidRDefault="00DB6565" w:rsidP="003463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C2430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C2430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C2430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C24307" w:rsidRDefault="00673DF1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2430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B47D95" w:rsidRDefault="00661D5B" w:rsidP="00346366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  <w:highlight w:val="yellow"/>
        </w:rPr>
      </w:pPr>
    </w:p>
    <w:p w:rsidR="000E12A1" w:rsidRPr="00B463D5" w:rsidRDefault="00661D5B" w:rsidP="00346366">
      <w:pPr>
        <w:keepNext/>
        <w:keepLines/>
        <w:ind w:firstLine="709"/>
        <w:contextualSpacing/>
        <w:jc w:val="both"/>
        <w:rPr>
          <w:sz w:val="26"/>
          <w:szCs w:val="28"/>
        </w:rPr>
      </w:pPr>
      <w:r w:rsidRPr="00B463D5">
        <w:rPr>
          <w:rFonts w:eastAsiaTheme="minorHAnsi"/>
          <w:b/>
          <w:sz w:val="26"/>
          <w:szCs w:val="28"/>
        </w:rPr>
        <w:t>ВОПРОС № 4</w:t>
      </w:r>
      <w:r w:rsidRPr="00B463D5">
        <w:rPr>
          <w:rFonts w:eastAsiaTheme="minorHAnsi"/>
          <w:sz w:val="26"/>
          <w:szCs w:val="28"/>
        </w:rPr>
        <w:t>:</w:t>
      </w:r>
      <w:r w:rsidRPr="00B463D5">
        <w:rPr>
          <w:sz w:val="26"/>
          <w:szCs w:val="28"/>
        </w:rPr>
        <w:t xml:space="preserve"> </w:t>
      </w:r>
      <w:r w:rsidR="003E1AE8" w:rsidRPr="00B463D5">
        <w:rPr>
          <w:sz w:val="26"/>
          <w:szCs w:val="28"/>
        </w:rPr>
        <w:t>Об определении цены договора аренды движимого имущества от 29.05.2015 № 396 с учетом дополнительных соглашений 1-4 между АО «Россети Янтарь» и ООО «Инфраструктурные инвестиции-3».</w:t>
      </w:r>
    </w:p>
    <w:p w:rsidR="00661D5B" w:rsidRPr="00B47D95" w:rsidRDefault="00661D5B" w:rsidP="00346366">
      <w:pPr>
        <w:pStyle w:val="a7"/>
        <w:keepNext/>
        <w:keepLines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  <w:highlight w:val="yellow"/>
          <w:lang w:eastAsia="en-US"/>
        </w:rPr>
      </w:pPr>
    </w:p>
    <w:p w:rsidR="00661D5B" w:rsidRPr="00B463D5" w:rsidRDefault="00661D5B" w:rsidP="00346366">
      <w:pPr>
        <w:keepNext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6"/>
          <w:szCs w:val="28"/>
          <w:lang w:eastAsia="en-US"/>
        </w:rPr>
      </w:pPr>
      <w:r w:rsidRPr="00B463D5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3E1AE8" w:rsidRPr="00B463D5" w:rsidRDefault="003E1AE8" w:rsidP="00346366">
      <w:pPr>
        <w:ind w:firstLine="709"/>
        <w:contextualSpacing/>
        <w:jc w:val="both"/>
        <w:rPr>
          <w:bCs/>
          <w:sz w:val="26"/>
          <w:szCs w:val="28"/>
        </w:rPr>
      </w:pPr>
      <w:r w:rsidRPr="00B463D5">
        <w:rPr>
          <w:bCs/>
          <w:sz w:val="26"/>
          <w:szCs w:val="28"/>
        </w:rPr>
        <w:t xml:space="preserve">Определить цену договора аренды движимого имущества от 29.05.2015 № 396 с учетом дополнительных соглашений 1-4 между АО «Россети Янтарь» и ООО «Инфраструктурные инвестиции-3» в размере не более 2 220 462 911 (Двух миллиардов двухсот двадцати миллионов четырехсот шестидесяти двух тысяч </w:t>
      </w:r>
      <w:r w:rsidRPr="00B463D5">
        <w:rPr>
          <w:bCs/>
          <w:sz w:val="26"/>
          <w:szCs w:val="28"/>
        </w:rPr>
        <w:lastRenderedPageBreak/>
        <w:t xml:space="preserve">девятисот одиннадцати) рублей 78 копеек, в том числе НДС в размере не более 368 241 318 (Трехсот шестидесяти восьми миллионов двухсот сорока одной тысячи триста восемнадцати) рублей 94 копеек. </w:t>
      </w:r>
    </w:p>
    <w:p w:rsidR="00604C92" w:rsidRPr="00B47D95" w:rsidRDefault="00604C92" w:rsidP="00346366">
      <w:pPr>
        <w:ind w:firstLine="709"/>
        <w:contextualSpacing/>
        <w:jc w:val="both"/>
        <w:rPr>
          <w:bCs/>
          <w:sz w:val="26"/>
          <w:szCs w:val="28"/>
          <w:highlight w:val="yellow"/>
        </w:rPr>
      </w:pPr>
    </w:p>
    <w:p w:rsidR="00661D5B" w:rsidRPr="00B463D5" w:rsidRDefault="00661D5B" w:rsidP="00346366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B463D5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1239"/>
        <w:gridCol w:w="1370"/>
        <w:gridCol w:w="1922"/>
      </w:tblGrid>
      <w:tr w:rsidR="00B463D5" w:rsidRPr="00B463D5" w:rsidTr="00B463D5">
        <w:tc>
          <w:tcPr>
            <w:tcW w:w="305" w:type="pct"/>
            <w:vMerge w:val="restart"/>
            <w:shd w:val="pct30" w:color="auto" w:fill="FFFFFF"/>
            <w:hideMark/>
          </w:tcPr>
          <w:p w:rsidR="00B463D5" w:rsidRPr="00B463D5" w:rsidRDefault="00B463D5" w:rsidP="003463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shd w:val="pct30" w:color="auto" w:fill="FFFFFF"/>
            <w:hideMark/>
          </w:tcPr>
          <w:p w:rsidR="00B463D5" w:rsidRPr="00B463D5" w:rsidRDefault="00B463D5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463D5" w:rsidRPr="00B463D5" w:rsidRDefault="00B463D5" w:rsidP="003463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shd w:val="pct30" w:color="auto" w:fill="FFFFFF"/>
            <w:hideMark/>
          </w:tcPr>
          <w:p w:rsidR="00B463D5" w:rsidRPr="00B463D5" w:rsidRDefault="00B463D5" w:rsidP="003463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463D5" w:rsidRPr="00B463D5" w:rsidTr="00B463D5">
        <w:tc>
          <w:tcPr>
            <w:tcW w:w="305" w:type="pct"/>
            <w:vMerge/>
            <w:shd w:val="pct30" w:color="auto" w:fill="FFFFFF"/>
          </w:tcPr>
          <w:p w:rsidR="00B463D5" w:rsidRPr="00B463D5" w:rsidRDefault="00B463D5" w:rsidP="00346366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shd w:val="pct30" w:color="auto" w:fill="FFFFFF"/>
          </w:tcPr>
          <w:p w:rsidR="00B463D5" w:rsidRPr="00B463D5" w:rsidRDefault="00B463D5" w:rsidP="003463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shd w:val="pct30" w:color="auto" w:fill="FFFFFF"/>
            <w:vAlign w:val="center"/>
            <w:hideMark/>
          </w:tcPr>
          <w:p w:rsidR="00B463D5" w:rsidRPr="00B463D5" w:rsidRDefault="00B463D5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shd w:val="pct30" w:color="auto" w:fill="FFFFFF"/>
            <w:hideMark/>
          </w:tcPr>
          <w:p w:rsidR="00B463D5" w:rsidRPr="00B463D5" w:rsidRDefault="00B463D5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shd w:val="pct30" w:color="auto" w:fill="FFFFFF"/>
            <w:hideMark/>
          </w:tcPr>
          <w:p w:rsidR="00B463D5" w:rsidRPr="00B463D5" w:rsidRDefault="00B463D5" w:rsidP="003463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B463D5" w:rsidTr="00B463D5">
        <w:tc>
          <w:tcPr>
            <w:tcW w:w="305" w:type="pct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hideMark/>
          </w:tcPr>
          <w:p w:rsidR="00661D5B" w:rsidRPr="00B463D5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c>
          <w:tcPr>
            <w:tcW w:w="305" w:type="pct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hideMark/>
          </w:tcPr>
          <w:p w:rsidR="00661D5B" w:rsidRPr="00B463D5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c>
          <w:tcPr>
            <w:tcW w:w="305" w:type="pct"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</w:tcPr>
          <w:p w:rsidR="00661D5B" w:rsidRPr="00B463D5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vAlign w:val="center"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B463D5" w:rsidRDefault="009406DD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B463D5" w:rsidRDefault="009406DD" w:rsidP="00346366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c>
          <w:tcPr>
            <w:tcW w:w="305" w:type="pct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hideMark/>
          </w:tcPr>
          <w:p w:rsidR="00661D5B" w:rsidRPr="00B463D5" w:rsidRDefault="00661D5B" w:rsidP="00346366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c>
          <w:tcPr>
            <w:tcW w:w="305" w:type="pct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B463D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hideMark/>
          </w:tcPr>
          <w:p w:rsidR="00661D5B" w:rsidRPr="00B463D5" w:rsidRDefault="00661D5B" w:rsidP="00346366">
            <w:pPr>
              <w:contextualSpacing/>
              <w:rPr>
                <w:sz w:val="24"/>
                <w:szCs w:val="24"/>
              </w:rPr>
            </w:pPr>
            <w:r w:rsidRPr="00B463D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rPr>
          <w:trHeight w:val="310"/>
        </w:trPr>
        <w:tc>
          <w:tcPr>
            <w:tcW w:w="305" w:type="pct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B463D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hideMark/>
          </w:tcPr>
          <w:p w:rsidR="00661D5B" w:rsidRPr="00B463D5" w:rsidRDefault="00661D5B" w:rsidP="00346366">
            <w:pPr>
              <w:contextualSpacing/>
              <w:rPr>
                <w:sz w:val="24"/>
                <w:szCs w:val="24"/>
              </w:rPr>
            </w:pPr>
            <w:r w:rsidRPr="00B463D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  <w:hideMark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B463D5" w:rsidTr="00B463D5">
        <w:trPr>
          <w:trHeight w:val="310"/>
        </w:trPr>
        <w:tc>
          <w:tcPr>
            <w:tcW w:w="305" w:type="pct"/>
          </w:tcPr>
          <w:p w:rsidR="00661D5B" w:rsidRPr="00B463D5" w:rsidRDefault="00661D5B" w:rsidP="00346366">
            <w:pPr>
              <w:contextualSpacing/>
              <w:jc w:val="center"/>
              <w:rPr>
                <w:sz w:val="24"/>
                <w:szCs w:val="24"/>
              </w:rPr>
            </w:pPr>
            <w:r w:rsidRPr="00B463D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</w:tcPr>
          <w:p w:rsidR="00661D5B" w:rsidRPr="00B463D5" w:rsidRDefault="00661D5B" w:rsidP="00346366">
            <w:pPr>
              <w:contextualSpacing/>
              <w:rPr>
                <w:sz w:val="24"/>
                <w:szCs w:val="24"/>
              </w:rPr>
            </w:pPr>
            <w:r w:rsidRPr="00B463D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vAlign w:val="center"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vAlign w:val="center"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vAlign w:val="center"/>
          </w:tcPr>
          <w:p w:rsidR="00661D5B" w:rsidRPr="00B463D5" w:rsidRDefault="00661D5B" w:rsidP="00346366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6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44240" w:rsidRPr="00B463D5" w:rsidRDefault="00F47409" w:rsidP="00346366">
      <w:pPr>
        <w:ind w:firstLine="709"/>
        <w:contextualSpacing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B463D5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4C0024" w:rsidRPr="00B463D5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B463D5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B463D5" w:rsidRDefault="00661D5B" w:rsidP="00346366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63D5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3E1AE8" w:rsidRPr="00B47D95" w:rsidRDefault="003E1AE8" w:rsidP="0034636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8"/>
          <w:highlight w:val="yellow"/>
        </w:rPr>
      </w:pPr>
    </w:p>
    <w:p w:rsidR="00FE76E2" w:rsidRPr="00B463D5" w:rsidRDefault="00FE76E2" w:rsidP="0034636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8"/>
        </w:rPr>
      </w:pPr>
      <w:r w:rsidRPr="00B463D5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B463D5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B463D5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1626CD" w:rsidRPr="00B463D5">
        <w:rPr>
          <w:rFonts w:eastAsia="Calibri"/>
          <w:b/>
          <w:bCs/>
          <w:color w:val="000000"/>
          <w:sz w:val="26"/>
          <w:szCs w:val="28"/>
        </w:rPr>
        <w:t>и</w:t>
      </w:r>
      <w:r w:rsidRPr="00B463D5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1626CD" w:rsidRPr="00B463D5">
        <w:rPr>
          <w:rFonts w:eastAsia="Calibri"/>
          <w:b/>
          <w:bCs/>
          <w:color w:val="000000"/>
          <w:sz w:val="26"/>
          <w:szCs w:val="28"/>
        </w:rPr>
        <w:t>я</w:t>
      </w:r>
      <w:r w:rsidRPr="00B463D5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B463D5" w:rsidRDefault="00FE76E2" w:rsidP="00346366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B463D5" w:rsidRDefault="00FE76E2" w:rsidP="00346366">
      <w:pPr>
        <w:ind w:firstLine="709"/>
        <w:contextualSpacing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B463D5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  <w:r w:rsidRPr="00B463D5">
        <w:rPr>
          <w:rFonts w:eastAsia="Courier New"/>
          <w:sz w:val="26"/>
          <w:szCs w:val="28"/>
        </w:rPr>
        <w:t xml:space="preserve"> </w:t>
      </w:r>
    </w:p>
    <w:p w:rsidR="000938AF" w:rsidRPr="00B463D5" w:rsidRDefault="00346366" w:rsidP="00346366">
      <w:pPr>
        <w:widowControl w:val="0"/>
        <w:tabs>
          <w:tab w:val="left" w:pos="567"/>
        </w:tabs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B463D5">
        <w:rPr>
          <w:bCs/>
          <w:color w:val="000000"/>
          <w:sz w:val="26"/>
          <w:szCs w:val="26"/>
        </w:rPr>
        <w:t>Одобрить дополнительное соглашение от 14.06.2019 № 2 к договору аренды движимого имущества от 29.05.2015 № 396 между АО «Россети Янтарь» (прежнее наименование АО «Янтарьэнерго») и ООО 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согласно приложению к решению.</w:t>
      </w:r>
    </w:p>
    <w:p w:rsidR="00346366" w:rsidRPr="00B463D5" w:rsidRDefault="00346366" w:rsidP="00346366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B463D5" w:rsidRDefault="00202C6C" w:rsidP="00346366">
      <w:pPr>
        <w:ind w:firstLine="709"/>
        <w:contextualSpacing/>
        <w:jc w:val="both"/>
        <w:rPr>
          <w:rFonts w:eastAsia="Courier New"/>
          <w:sz w:val="26"/>
          <w:szCs w:val="28"/>
        </w:rPr>
      </w:pPr>
      <w:r w:rsidRPr="00B463D5">
        <w:rPr>
          <w:rFonts w:eastAsia="Calibri"/>
          <w:b/>
          <w:bCs/>
          <w:color w:val="000000"/>
          <w:sz w:val="26"/>
          <w:szCs w:val="28"/>
        </w:rPr>
        <w:t>По вопросу № 2 повестки дня:</w:t>
      </w:r>
      <w:r w:rsidRPr="00B463D5">
        <w:rPr>
          <w:rFonts w:eastAsia="Courier New"/>
          <w:sz w:val="26"/>
          <w:szCs w:val="28"/>
        </w:rPr>
        <w:t xml:space="preserve"> </w:t>
      </w:r>
    </w:p>
    <w:p w:rsidR="00346366" w:rsidRPr="00B463D5" w:rsidRDefault="00346366" w:rsidP="00346366">
      <w:pPr>
        <w:ind w:firstLine="709"/>
        <w:contextualSpacing/>
        <w:jc w:val="both"/>
        <w:rPr>
          <w:bCs/>
          <w:iCs/>
          <w:color w:val="000000"/>
          <w:sz w:val="26"/>
          <w:szCs w:val="26"/>
        </w:rPr>
      </w:pPr>
      <w:r w:rsidRPr="00B463D5">
        <w:rPr>
          <w:bCs/>
          <w:iCs/>
          <w:color w:val="000000"/>
          <w:sz w:val="26"/>
          <w:szCs w:val="26"/>
        </w:rPr>
        <w:t>Одобрить дополнительное соглашение от 11.10.2019 № 3 к договору аренды движимого имущества от 29.05.2015 № 396 между АО «Россети Янтарь» (прежнее наименование АО «Янтарьэнерго») и ООО 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согласно приложению к решению.</w:t>
      </w:r>
    </w:p>
    <w:p w:rsidR="000938AF" w:rsidRPr="00B463D5" w:rsidRDefault="000938AF" w:rsidP="00346366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B463D5" w:rsidRDefault="00202C6C" w:rsidP="00346366">
      <w:pPr>
        <w:keepNext/>
        <w:keepLines/>
        <w:ind w:firstLine="709"/>
        <w:contextualSpacing/>
        <w:jc w:val="both"/>
        <w:rPr>
          <w:rFonts w:eastAsia="Courier New"/>
          <w:sz w:val="26"/>
          <w:szCs w:val="28"/>
        </w:rPr>
      </w:pPr>
      <w:r w:rsidRPr="00B463D5">
        <w:rPr>
          <w:rFonts w:eastAsia="Calibri"/>
          <w:b/>
          <w:bCs/>
          <w:color w:val="000000"/>
          <w:sz w:val="26"/>
          <w:szCs w:val="28"/>
        </w:rPr>
        <w:t>По вопросу № 3</w:t>
      </w:r>
      <w:r w:rsidR="00B16450" w:rsidRPr="00B463D5">
        <w:rPr>
          <w:rFonts w:eastAsia="Calibri"/>
          <w:b/>
          <w:bCs/>
          <w:color w:val="000000"/>
          <w:sz w:val="26"/>
          <w:szCs w:val="28"/>
        </w:rPr>
        <w:t xml:space="preserve"> </w:t>
      </w:r>
      <w:r w:rsidRPr="00B463D5">
        <w:rPr>
          <w:rFonts w:eastAsia="Calibri"/>
          <w:b/>
          <w:bCs/>
          <w:color w:val="000000"/>
          <w:sz w:val="26"/>
          <w:szCs w:val="28"/>
        </w:rPr>
        <w:t>повестки дня:</w:t>
      </w:r>
      <w:r w:rsidRPr="00B463D5">
        <w:rPr>
          <w:rFonts w:eastAsia="Courier New"/>
          <w:sz w:val="26"/>
          <w:szCs w:val="28"/>
        </w:rPr>
        <w:t xml:space="preserve"> </w:t>
      </w:r>
    </w:p>
    <w:p w:rsidR="00346366" w:rsidRPr="00B463D5" w:rsidRDefault="00346366" w:rsidP="00346366">
      <w:pPr>
        <w:ind w:firstLine="709"/>
        <w:contextualSpacing/>
        <w:jc w:val="both"/>
        <w:rPr>
          <w:sz w:val="26"/>
          <w:szCs w:val="26"/>
        </w:rPr>
      </w:pPr>
      <w:r w:rsidRPr="00B463D5">
        <w:rPr>
          <w:sz w:val="26"/>
          <w:szCs w:val="26"/>
        </w:rPr>
        <w:t>Одобрить дополнительное соглашение № 4 к договору аренды движимого имущества от 29.05.2015 № 396 между АО «Россети Янтарь» и                                                 ООО «Инфраструктурные инвестиции-3», являющееся сделкой, связанной с приобретением имущества, составляющего основные средства, целью использования которых является передача, распределение электрической энергии, на существенных условиях согласно приложению к решению.</w:t>
      </w:r>
    </w:p>
    <w:p w:rsidR="00C6628F" w:rsidRPr="00B463D5" w:rsidRDefault="00C6628F" w:rsidP="0034636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B463D5" w:rsidRDefault="00425110" w:rsidP="00346366">
      <w:pPr>
        <w:ind w:firstLine="709"/>
        <w:contextualSpacing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B463D5">
        <w:rPr>
          <w:rFonts w:eastAsia="Calibri"/>
          <w:b/>
          <w:bCs/>
          <w:color w:val="000000"/>
          <w:sz w:val="26"/>
          <w:szCs w:val="28"/>
        </w:rPr>
        <w:t>По вопросу № 4 повестки дня:</w:t>
      </w:r>
      <w:r w:rsidRPr="00B463D5">
        <w:rPr>
          <w:rFonts w:eastAsia="Courier New"/>
          <w:sz w:val="26"/>
          <w:szCs w:val="28"/>
        </w:rPr>
        <w:t xml:space="preserve"> </w:t>
      </w:r>
    </w:p>
    <w:p w:rsidR="00346366" w:rsidRPr="00B463D5" w:rsidRDefault="00346366" w:rsidP="00346366">
      <w:pPr>
        <w:ind w:firstLine="709"/>
        <w:contextualSpacing/>
        <w:jc w:val="both"/>
        <w:rPr>
          <w:bCs/>
          <w:sz w:val="26"/>
          <w:szCs w:val="28"/>
        </w:rPr>
      </w:pPr>
      <w:r w:rsidRPr="00B463D5">
        <w:rPr>
          <w:bCs/>
          <w:sz w:val="26"/>
          <w:szCs w:val="28"/>
        </w:rPr>
        <w:t xml:space="preserve">Определить цену договора аренды движимого имущества от 29.05.2015 № 396 с учетом дополнительных соглашений 1-4 между АО «Россети Янтарь» и </w:t>
      </w:r>
      <w:r w:rsidRPr="00B463D5">
        <w:rPr>
          <w:bCs/>
          <w:sz w:val="26"/>
          <w:szCs w:val="28"/>
        </w:rPr>
        <w:lastRenderedPageBreak/>
        <w:t xml:space="preserve">ООО «Инфраструктурные инвестиции-3» в размере не более 2 220 462 911 (Двух миллиардов двухсот двадцати миллионов четырехсот шестидесяти двух тысяч девятисот одиннадцати) рублей 78 копеек, в том числе НДС в размере не более 368 241 318 (Трехсот шестидесяти восьми миллионов двухсот сорока одной тысячи триста восемнадцати) рублей 94 копеек. </w:t>
      </w:r>
    </w:p>
    <w:p w:rsidR="00604C92" w:rsidRPr="00B47D95" w:rsidRDefault="00604C92" w:rsidP="00346366">
      <w:pPr>
        <w:ind w:firstLine="709"/>
        <w:contextualSpacing/>
        <w:jc w:val="both"/>
        <w:rPr>
          <w:rFonts w:eastAsia="Courier New"/>
          <w:sz w:val="26"/>
          <w:szCs w:val="28"/>
          <w:highlight w:val="yellow"/>
        </w:rPr>
      </w:pPr>
    </w:p>
    <w:p w:rsidR="00FE76E2" w:rsidRPr="00B463D5" w:rsidRDefault="001626CD" w:rsidP="00346366">
      <w:pPr>
        <w:ind w:firstLine="709"/>
        <w:contextualSpacing/>
        <w:jc w:val="both"/>
        <w:rPr>
          <w:rFonts w:eastAsia="NSimSun"/>
          <w:i/>
          <w:kern w:val="2"/>
          <w:sz w:val="26"/>
          <w:szCs w:val="28"/>
          <w:lang w:eastAsia="zh-CN" w:bidi="hi-IN"/>
        </w:rPr>
      </w:pPr>
      <w:r w:rsidRPr="00B463D5">
        <w:rPr>
          <w:i/>
          <w:sz w:val="26"/>
          <w:szCs w:val="28"/>
        </w:rPr>
        <w:t xml:space="preserve">Дата составления протокола </w:t>
      </w:r>
      <w:r w:rsidR="00346366" w:rsidRPr="00B463D5">
        <w:rPr>
          <w:i/>
          <w:sz w:val="26"/>
          <w:szCs w:val="28"/>
        </w:rPr>
        <w:t>16</w:t>
      </w:r>
      <w:r w:rsidR="00FE76E2" w:rsidRPr="00B463D5">
        <w:rPr>
          <w:i/>
          <w:sz w:val="26"/>
          <w:szCs w:val="28"/>
        </w:rPr>
        <w:t>.0</w:t>
      </w:r>
      <w:r w:rsidR="008F733F" w:rsidRPr="00B463D5">
        <w:rPr>
          <w:i/>
          <w:sz w:val="26"/>
          <w:szCs w:val="28"/>
        </w:rPr>
        <w:t>9</w:t>
      </w:r>
      <w:r w:rsidR="00FE76E2" w:rsidRPr="00B463D5">
        <w:rPr>
          <w:i/>
          <w:sz w:val="26"/>
          <w:szCs w:val="28"/>
        </w:rPr>
        <w:t>.2022.</w:t>
      </w:r>
    </w:p>
    <w:p w:rsidR="00FE76E2" w:rsidRPr="00B463D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bookmarkStart w:id="0" w:name="_GoBack"/>
      <w:bookmarkEnd w:id="0"/>
    </w:p>
    <w:p w:rsidR="00296C3D" w:rsidRPr="00B463D5" w:rsidRDefault="00296C3D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B463D5" w:rsidRDefault="00FE76E2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B463D5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                                                    </w:t>
      </w:r>
      <w:r w:rsidR="00637DCD" w:rsidRPr="00B463D5">
        <w:rPr>
          <w:rFonts w:eastAsiaTheme="minorHAnsi"/>
          <w:sz w:val="26"/>
          <w:szCs w:val="28"/>
          <w:lang w:eastAsia="en-US"/>
        </w:rPr>
        <w:t xml:space="preserve">       </w:t>
      </w:r>
      <w:r w:rsidRPr="00B463D5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B463D5" w:rsidRDefault="00FE76E2" w:rsidP="00346366">
      <w:pPr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346366" w:rsidRPr="00B463D5" w:rsidRDefault="00346366" w:rsidP="00346366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346366" w:rsidRDefault="00FE76E2" w:rsidP="00346366">
      <w:pPr>
        <w:contextualSpacing/>
        <w:jc w:val="both"/>
        <w:rPr>
          <w:rFonts w:eastAsiaTheme="minorHAnsi"/>
          <w:b/>
          <w:bCs/>
          <w:color w:val="000000"/>
          <w:sz w:val="26"/>
          <w:szCs w:val="28"/>
          <w:lang w:eastAsia="en-US"/>
        </w:rPr>
      </w:pPr>
      <w:r w:rsidRPr="00B463D5">
        <w:rPr>
          <w:rFonts w:eastAsiaTheme="minorHAnsi"/>
          <w:sz w:val="26"/>
          <w:szCs w:val="28"/>
          <w:lang w:eastAsia="en-US"/>
        </w:rPr>
        <w:t xml:space="preserve">Корпоративный секретарь                                                                </w:t>
      </w:r>
      <w:r w:rsidR="00637DCD" w:rsidRPr="00B463D5">
        <w:rPr>
          <w:rFonts w:eastAsiaTheme="minorHAnsi"/>
          <w:sz w:val="26"/>
          <w:szCs w:val="28"/>
          <w:lang w:eastAsia="en-US"/>
        </w:rPr>
        <w:t xml:space="preserve">       </w:t>
      </w:r>
      <w:r w:rsidRPr="00B463D5">
        <w:rPr>
          <w:rFonts w:eastAsiaTheme="minorHAnsi"/>
          <w:sz w:val="26"/>
          <w:szCs w:val="28"/>
          <w:lang w:eastAsia="en-US"/>
        </w:rPr>
        <w:t xml:space="preserve"> А.А. Темнышев</w:t>
      </w:r>
    </w:p>
    <w:sectPr w:rsidR="00F5766E" w:rsidRPr="00346366" w:rsidSect="007D258F">
      <w:footerReference w:type="default" r:id="rId9"/>
      <w:pgSz w:w="11907" w:h="16840"/>
      <w:pgMar w:top="1134" w:right="99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55" w:rsidRDefault="00560C55" w:rsidP="004C638C">
      <w:r>
        <w:separator/>
      </w:r>
    </w:p>
  </w:endnote>
  <w:endnote w:type="continuationSeparator" w:id="0">
    <w:p w:rsidR="00560C55" w:rsidRDefault="00560C55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498940"/>
      <w:docPartObj>
        <w:docPartGallery w:val="Page Numbers (Bottom of Page)"/>
        <w:docPartUnique/>
      </w:docPartObj>
    </w:sdtPr>
    <w:sdtContent>
      <w:p w:rsidR="00C72238" w:rsidRPr="00E66F62" w:rsidRDefault="00C72238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B463D5">
          <w:rPr>
            <w:rFonts w:ascii="Times New Roman" w:hAnsi="Times New Roman" w:cs="Times New Roman"/>
            <w:noProof/>
          </w:rPr>
          <w:t>1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55" w:rsidRDefault="00560C55" w:rsidP="004C638C">
      <w:r>
        <w:separator/>
      </w:r>
    </w:p>
  </w:footnote>
  <w:footnote w:type="continuationSeparator" w:id="0">
    <w:p w:rsidR="00560C55" w:rsidRDefault="00560C55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FA0578"/>
    <w:multiLevelType w:val="multilevel"/>
    <w:tmpl w:val="47F62C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EC25A61"/>
    <w:multiLevelType w:val="hybridMultilevel"/>
    <w:tmpl w:val="09F6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9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B3569F"/>
    <w:multiLevelType w:val="hybridMultilevel"/>
    <w:tmpl w:val="AAEE1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01F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5C192C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AC6D67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6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D7720F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14E2AD0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9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DC5B6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3"/>
  </w:num>
  <w:num w:numId="3">
    <w:abstractNumId w:val="28"/>
  </w:num>
  <w:num w:numId="4">
    <w:abstractNumId w:val="27"/>
  </w:num>
  <w:num w:numId="5">
    <w:abstractNumId w:val="7"/>
  </w:num>
  <w:num w:numId="6">
    <w:abstractNumId w:val="23"/>
  </w:num>
  <w:num w:numId="7">
    <w:abstractNumId w:val="30"/>
  </w:num>
  <w:num w:numId="8">
    <w:abstractNumId w:val="46"/>
  </w:num>
  <w:num w:numId="9">
    <w:abstractNumId w:val="0"/>
  </w:num>
  <w:num w:numId="10">
    <w:abstractNumId w:val="3"/>
  </w:num>
  <w:num w:numId="11">
    <w:abstractNumId w:val="39"/>
  </w:num>
  <w:num w:numId="12">
    <w:abstractNumId w:val="26"/>
  </w:num>
  <w:num w:numId="13">
    <w:abstractNumId w:val="34"/>
  </w:num>
  <w:num w:numId="14">
    <w:abstractNumId w:val="40"/>
  </w:num>
  <w:num w:numId="15">
    <w:abstractNumId w:val="13"/>
  </w:num>
  <w:num w:numId="16">
    <w:abstractNumId w:val="25"/>
  </w:num>
  <w:num w:numId="17">
    <w:abstractNumId w:val="8"/>
  </w:num>
  <w:num w:numId="18">
    <w:abstractNumId w:val="20"/>
  </w:num>
  <w:num w:numId="19">
    <w:abstractNumId w:val="4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21"/>
  </w:num>
  <w:num w:numId="24">
    <w:abstractNumId w:val="6"/>
  </w:num>
  <w:num w:numId="25">
    <w:abstractNumId w:val="36"/>
  </w:num>
  <w:num w:numId="26">
    <w:abstractNumId w:val="29"/>
  </w:num>
  <w:num w:numId="27">
    <w:abstractNumId w:val="31"/>
  </w:num>
  <w:num w:numId="28">
    <w:abstractNumId w:val="45"/>
  </w:num>
  <w:num w:numId="29">
    <w:abstractNumId w:val="43"/>
  </w:num>
  <w:num w:numId="30">
    <w:abstractNumId w:val="1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37"/>
  </w:num>
  <w:num w:numId="36">
    <w:abstractNumId w:val="1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2"/>
  </w:num>
  <w:num w:numId="41">
    <w:abstractNumId w:val="38"/>
  </w:num>
  <w:num w:numId="42">
    <w:abstractNumId w:val="16"/>
  </w:num>
  <w:num w:numId="43">
    <w:abstractNumId w:val="4"/>
  </w:num>
  <w:num w:numId="44">
    <w:abstractNumId w:val="44"/>
  </w:num>
  <w:num w:numId="45">
    <w:abstractNumId w:val="5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7689F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4C34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1C94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38E1"/>
    <w:rsid w:val="002950C6"/>
    <w:rsid w:val="00296C3D"/>
    <w:rsid w:val="00297680"/>
    <w:rsid w:val="002A102A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650C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30F9"/>
    <w:rsid w:val="00333BBE"/>
    <w:rsid w:val="00333FAB"/>
    <w:rsid w:val="00334D33"/>
    <w:rsid w:val="00334E93"/>
    <w:rsid w:val="00336123"/>
    <w:rsid w:val="003374C8"/>
    <w:rsid w:val="00340218"/>
    <w:rsid w:val="00340692"/>
    <w:rsid w:val="003424D8"/>
    <w:rsid w:val="0034304F"/>
    <w:rsid w:val="00344D53"/>
    <w:rsid w:val="00346366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1AE8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DB1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024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1F2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6EF5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0E08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0C55"/>
    <w:rsid w:val="00563097"/>
    <w:rsid w:val="00563E3D"/>
    <w:rsid w:val="005647A7"/>
    <w:rsid w:val="005656A5"/>
    <w:rsid w:val="00565DDD"/>
    <w:rsid w:val="00565EF4"/>
    <w:rsid w:val="0056731A"/>
    <w:rsid w:val="0056793D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3342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3AA"/>
    <w:rsid w:val="00653EC2"/>
    <w:rsid w:val="0065520F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69D6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697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258F"/>
    <w:rsid w:val="007D5CF2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911"/>
    <w:rsid w:val="008E4D1E"/>
    <w:rsid w:val="008E5A15"/>
    <w:rsid w:val="008E5EAB"/>
    <w:rsid w:val="008E6BAB"/>
    <w:rsid w:val="008E6DD1"/>
    <w:rsid w:val="008F0041"/>
    <w:rsid w:val="008F1781"/>
    <w:rsid w:val="008F2EF7"/>
    <w:rsid w:val="008F350F"/>
    <w:rsid w:val="008F4559"/>
    <w:rsid w:val="008F5068"/>
    <w:rsid w:val="008F5C99"/>
    <w:rsid w:val="008F61AD"/>
    <w:rsid w:val="008F67FF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D9"/>
    <w:rsid w:val="00A3483B"/>
    <w:rsid w:val="00A3521E"/>
    <w:rsid w:val="00A35CBC"/>
    <w:rsid w:val="00A42769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B2F"/>
    <w:rsid w:val="00AC1B46"/>
    <w:rsid w:val="00AC4628"/>
    <w:rsid w:val="00AC47B5"/>
    <w:rsid w:val="00AC5B7F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63D5"/>
    <w:rsid w:val="00B469B5"/>
    <w:rsid w:val="00B476B8"/>
    <w:rsid w:val="00B47D95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87DED"/>
    <w:rsid w:val="00B903BF"/>
    <w:rsid w:val="00B91B46"/>
    <w:rsid w:val="00B943B9"/>
    <w:rsid w:val="00B95480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4CEB"/>
    <w:rsid w:val="00C050D7"/>
    <w:rsid w:val="00C106C2"/>
    <w:rsid w:val="00C10B4E"/>
    <w:rsid w:val="00C13F1E"/>
    <w:rsid w:val="00C161D1"/>
    <w:rsid w:val="00C202B3"/>
    <w:rsid w:val="00C210AE"/>
    <w:rsid w:val="00C221AD"/>
    <w:rsid w:val="00C24307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DF4"/>
    <w:rsid w:val="00C54022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238"/>
    <w:rsid w:val="00C739F3"/>
    <w:rsid w:val="00C74033"/>
    <w:rsid w:val="00C76AD3"/>
    <w:rsid w:val="00C806D8"/>
    <w:rsid w:val="00C816D3"/>
    <w:rsid w:val="00C85DE6"/>
    <w:rsid w:val="00C86663"/>
    <w:rsid w:val="00C866A2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73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40C"/>
    <w:rsid w:val="00DA3BD7"/>
    <w:rsid w:val="00DA646B"/>
    <w:rsid w:val="00DB191F"/>
    <w:rsid w:val="00DB21F5"/>
    <w:rsid w:val="00DB364B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57A7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9BFD-4A46-499E-B7A7-71FBB65E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112</cp:revision>
  <cp:lastPrinted>2022-08-16T14:46:00Z</cp:lastPrinted>
  <dcterms:created xsi:type="dcterms:W3CDTF">2022-06-17T13:21:00Z</dcterms:created>
  <dcterms:modified xsi:type="dcterms:W3CDTF">2022-09-16T15:22:00Z</dcterms:modified>
</cp:coreProperties>
</file>