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2E618A" w:rsidP="006909F9">
      <w:pPr>
        <w:jc w:val="center"/>
        <w:rPr>
          <w:rFonts w:eastAsiaTheme="minorHAnsi"/>
          <w:b/>
          <w:bCs/>
          <w:sz w:val="28"/>
          <w:szCs w:val="28"/>
          <w:lang w:eastAsia="en-US"/>
        </w:rPr>
      </w:pPr>
      <w:r>
        <w:rPr>
          <w:rFonts w:eastAsiaTheme="minorHAnsi"/>
          <w:b/>
          <w:bCs/>
          <w:sz w:val="28"/>
          <w:szCs w:val="28"/>
          <w:lang w:eastAsia="en-US"/>
        </w:rPr>
        <w:t>24</w:t>
      </w:r>
      <w:r w:rsidR="006909F9" w:rsidRPr="0088629E">
        <w:rPr>
          <w:rFonts w:eastAsiaTheme="minorHAnsi"/>
          <w:b/>
          <w:bCs/>
          <w:sz w:val="28"/>
          <w:szCs w:val="28"/>
          <w:lang w:eastAsia="en-US"/>
        </w:rPr>
        <w:t>.</w:t>
      </w:r>
      <w:r w:rsidR="00472C77">
        <w:rPr>
          <w:rFonts w:eastAsiaTheme="minorHAnsi"/>
          <w:b/>
          <w:bCs/>
          <w:sz w:val="28"/>
          <w:szCs w:val="28"/>
          <w:lang w:eastAsia="en-US"/>
        </w:rPr>
        <w:t>0</w:t>
      </w:r>
      <w:r>
        <w:rPr>
          <w:rFonts w:eastAsiaTheme="minorHAnsi"/>
          <w:b/>
          <w:bCs/>
          <w:sz w:val="28"/>
          <w:szCs w:val="28"/>
          <w:lang w:eastAsia="en-US"/>
        </w:rPr>
        <w:t>7</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sidR="00BB11C9">
        <w:rPr>
          <w:rFonts w:eastAsiaTheme="minorHAnsi"/>
          <w:b/>
          <w:bCs/>
          <w:sz w:val="28"/>
          <w:szCs w:val="28"/>
          <w:lang w:eastAsia="en-US"/>
        </w:rPr>
        <w:t>6</w:t>
      </w:r>
      <w:bookmarkStart w:id="0" w:name="_GoBack"/>
      <w:bookmarkEnd w:id="0"/>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810B73">
        <w:rPr>
          <w:rFonts w:eastAsiaTheme="minorHAnsi"/>
          <w:sz w:val="28"/>
          <w:szCs w:val="28"/>
          <w:lang w:eastAsia="en-US"/>
        </w:rPr>
        <w:t xml:space="preserve">Чевкин Д.А., </w:t>
      </w:r>
      <w:r w:rsidRPr="00744DE2">
        <w:rPr>
          <w:rFonts w:eastAsiaTheme="minorHAnsi"/>
          <w:sz w:val="28"/>
          <w:szCs w:val="28"/>
          <w:lang w:eastAsia="en-US"/>
        </w:rPr>
        <w:t>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9A7B35" w:rsidRPr="009A7B35" w:rsidRDefault="009A7B35" w:rsidP="009A7B35">
      <w:pPr>
        <w:widowControl w:val="0"/>
        <w:numPr>
          <w:ilvl w:val="0"/>
          <w:numId w:val="48"/>
        </w:numPr>
        <w:jc w:val="both"/>
        <w:rPr>
          <w:rFonts w:ascii="Times New Roman" w:eastAsia="Times New Roman" w:hAnsi="Times New Roman" w:cs="Times New Roman"/>
          <w:color w:val="000000"/>
          <w:kern w:val="0"/>
          <w:sz w:val="28"/>
          <w:szCs w:val="28"/>
          <w:lang w:eastAsia="ru-RU" w:bidi="ar-SA"/>
        </w:rPr>
      </w:pPr>
      <w:r w:rsidRPr="009A7B35">
        <w:rPr>
          <w:rFonts w:ascii="Times New Roman" w:eastAsia="Times New Roman" w:hAnsi="Times New Roman" w:cs="Times New Roman"/>
          <w:kern w:val="0"/>
          <w:sz w:val="28"/>
          <w:szCs w:val="28"/>
          <w:lang w:eastAsia="ru-RU" w:bidi="ar-SA"/>
        </w:rPr>
        <w:t>О рассмотрении отчета Комитета по технологическому присоединению Совета директоров Общества о проделанной работе за 2019-2020 корпоративный год.</w:t>
      </w:r>
    </w:p>
    <w:p w:rsidR="009A7B35" w:rsidRPr="009A7B35" w:rsidRDefault="009A7B35" w:rsidP="009A7B35">
      <w:pPr>
        <w:widowControl w:val="0"/>
        <w:numPr>
          <w:ilvl w:val="0"/>
          <w:numId w:val="48"/>
        </w:numPr>
        <w:jc w:val="both"/>
        <w:rPr>
          <w:rFonts w:ascii="Times New Roman" w:eastAsia="Times New Roman" w:hAnsi="Times New Roman" w:cs="Times New Roman"/>
          <w:color w:val="000000"/>
          <w:kern w:val="0"/>
          <w:sz w:val="28"/>
          <w:szCs w:val="28"/>
          <w:lang w:eastAsia="ru-RU" w:bidi="ar-SA"/>
        </w:rPr>
      </w:pPr>
      <w:r w:rsidRPr="009A7B35">
        <w:rPr>
          <w:rFonts w:ascii="Times New Roman" w:eastAsia="Times New Roman" w:hAnsi="Times New Roman" w:cs="Times New Roman"/>
          <w:kern w:val="0"/>
          <w:sz w:val="28"/>
          <w:szCs w:val="28"/>
          <w:lang w:eastAsia="ru-RU" w:bidi="ar-SA"/>
        </w:rPr>
        <w:t>Об определении позиции Общества (представителей Общества) в Совете директоров АО «Янтарьэнергосбыт» по вопросу: «Об утверждении кандидатур страховых организаций для заключения договоров страхования Общества».</w:t>
      </w:r>
    </w:p>
    <w:p w:rsidR="009A7B35" w:rsidRPr="009A7B35" w:rsidRDefault="009A7B35" w:rsidP="009A7B35">
      <w:pPr>
        <w:numPr>
          <w:ilvl w:val="0"/>
          <w:numId w:val="48"/>
        </w:numPr>
        <w:shd w:val="clear" w:color="auto" w:fill="FFFFFF"/>
        <w:ind w:left="714" w:hanging="357"/>
        <w:contextualSpacing/>
        <w:jc w:val="both"/>
        <w:rPr>
          <w:rFonts w:ascii="Times New Roman" w:eastAsia="Calibri" w:hAnsi="Times New Roman" w:cs="Times New Roman"/>
          <w:color w:val="000000"/>
          <w:spacing w:val="-3"/>
          <w:w w:val="102"/>
          <w:kern w:val="0"/>
          <w:sz w:val="28"/>
          <w:szCs w:val="28"/>
          <w:lang w:eastAsia="en-US" w:bidi="ar-SA"/>
        </w:rPr>
      </w:pPr>
      <w:r w:rsidRPr="009A7B35">
        <w:rPr>
          <w:rFonts w:ascii="Times New Roman" w:eastAsia="Calibri" w:hAnsi="Times New Roman" w:cs="Times New Roman"/>
          <w:kern w:val="0"/>
          <w:sz w:val="28"/>
          <w:szCs w:val="28"/>
          <w:lang w:eastAsia="en-US" w:bidi="ar-SA"/>
        </w:rPr>
        <w:t>Об утверждении Отчета об исполнении плана закупки АО «Янтарьэнерго» за 2019 год.</w:t>
      </w:r>
    </w:p>
    <w:p w:rsidR="00010888" w:rsidRPr="00010888" w:rsidRDefault="00010888" w:rsidP="00010888">
      <w:pPr>
        <w:pStyle w:val="a8"/>
        <w:spacing w:after="0" w:line="240" w:lineRule="auto"/>
        <w:ind w:left="714"/>
        <w:jc w:val="both"/>
        <w:rPr>
          <w:rFonts w:ascii="Times New Roman" w:eastAsiaTheme="minorHAnsi" w:hAnsi="Times New Roman"/>
          <w:sz w:val="28"/>
          <w:szCs w:val="28"/>
        </w:rPr>
      </w:pPr>
    </w:p>
    <w:p w:rsidR="009351C3" w:rsidRDefault="008E5ECB" w:rsidP="009351C3">
      <w:pPr>
        <w:pStyle w:val="a8"/>
        <w:spacing w:after="0" w:line="240" w:lineRule="auto"/>
        <w:ind w:left="0"/>
        <w:jc w:val="both"/>
        <w:rPr>
          <w:rFonts w:ascii="Times New Roman" w:hAnsi="Times New Roman"/>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Pr="00BE1849">
        <w:rPr>
          <w:sz w:val="28"/>
          <w:szCs w:val="28"/>
        </w:rPr>
        <w:t xml:space="preserve"> </w:t>
      </w:r>
      <w:r w:rsidR="009A7B35" w:rsidRPr="009A7B35">
        <w:rPr>
          <w:rFonts w:ascii="Times New Roman" w:eastAsia="Times New Roman" w:hAnsi="Times New Roman"/>
          <w:sz w:val="28"/>
          <w:szCs w:val="28"/>
          <w:lang w:eastAsia="ru-RU"/>
        </w:rPr>
        <w:t>О рассмотрении отчета Комитета по технологическому присоединению Совета директоров Общества о проделанной работе за 2019-2020 корпоративный год.</w:t>
      </w:r>
    </w:p>
    <w:p w:rsidR="009A7B35" w:rsidRDefault="009A7B35" w:rsidP="00564801">
      <w:pPr>
        <w:jc w:val="both"/>
        <w:rPr>
          <w:rFonts w:eastAsiaTheme="minorHAnsi"/>
          <w:b/>
          <w:sz w:val="28"/>
          <w:szCs w:val="28"/>
          <w:lang w:eastAsia="en-US"/>
        </w:rPr>
      </w:pPr>
    </w:p>
    <w:p w:rsidR="007B7381" w:rsidRDefault="008E5ECB" w:rsidP="007B7381">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9A7B35" w:rsidRDefault="009A7B35" w:rsidP="007B7381">
      <w:pPr>
        <w:jc w:val="both"/>
        <w:rPr>
          <w:sz w:val="28"/>
          <w:szCs w:val="28"/>
        </w:rPr>
      </w:pPr>
      <w:r w:rsidRPr="00525074">
        <w:rPr>
          <w:sz w:val="28"/>
          <w:szCs w:val="28"/>
        </w:rPr>
        <w:t>Принять к сведению отчет Комитета по технологическому присоединению Совета директоров АО «Янтарьэнер</w:t>
      </w:r>
      <w:r>
        <w:rPr>
          <w:sz w:val="28"/>
          <w:szCs w:val="28"/>
        </w:rPr>
        <w:t>г</w:t>
      </w:r>
      <w:r w:rsidRPr="00525074">
        <w:rPr>
          <w:sz w:val="28"/>
          <w:szCs w:val="28"/>
        </w:rPr>
        <w:t xml:space="preserve">о» о работе за 2019-2020 корпоративный год согласно </w:t>
      </w:r>
      <w:r>
        <w:rPr>
          <w:sz w:val="28"/>
          <w:szCs w:val="28"/>
        </w:rPr>
        <w:t>п</w:t>
      </w:r>
      <w:r w:rsidRPr="00525074">
        <w:rPr>
          <w:sz w:val="28"/>
          <w:szCs w:val="28"/>
        </w:rPr>
        <w:t xml:space="preserve">риложению </w:t>
      </w:r>
      <w:r>
        <w:rPr>
          <w:sz w:val="28"/>
          <w:szCs w:val="28"/>
        </w:rPr>
        <w:t xml:space="preserve">1 </w:t>
      </w:r>
      <w:r w:rsidRPr="00525074">
        <w:rPr>
          <w:sz w:val="28"/>
          <w:szCs w:val="28"/>
        </w:rPr>
        <w:t>к настоящему решению Совета директоров Общества</w:t>
      </w:r>
      <w:r w:rsidRPr="001664AE">
        <w:rPr>
          <w:sz w:val="28"/>
          <w:szCs w:val="28"/>
        </w:rPr>
        <w:t>.</w:t>
      </w:r>
    </w:p>
    <w:p w:rsidR="009A7B35" w:rsidRDefault="009A7B35" w:rsidP="00B45B12">
      <w:pPr>
        <w:widowControl w:val="0"/>
        <w:tabs>
          <w:tab w:val="left" w:pos="426"/>
        </w:tabs>
        <w:jc w:val="both"/>
        <w:rPr>
          <w:sz w:val="28"/>
          <w:szCs w:val="28"/>
        </w:rPr>
      </w:pPr>
    </w:p>
    <w:p w:rsidR="00CC0D92" w:rsidRDefault="00582B6C" w:rsidP="00B45B12">
      <w:pPr>
        <w:widowControl w:val="0"/>
        <w:tabs>
          <w:tab w:val="left" w:pos="426"/>
        </w:tabs>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82B6C" w:rsidRPr="008E5ECB" w:rsidTr="00323121">
        <w:tc>
          <w:tcPr>
            <w:tcW w:w="4583" w:type="dxa"/>
            <w:tcBorders>
              <w:bottom w:val="nil"/>
            </w:tcBorders>
            <w:shd w:val="pct30" w:color="auto" w:fill="FFFFFF"/>
          </w:tcPr>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lastRenderedPageBreak/>
              <w:t>Ф.И.О.</w:t>
            </w:r>
          </w:p>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82B6C" w:rsidRPr="008E5ECB" w:rsidRDefault="00582B6C" w:rsidP="003231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82B6C" w:rsidRPr="008E5ECB" w:rsidTr="00323121">
        <w:tc>
          <w:tcPr>
            <w:tcW w:w="4583" w:type="dxa"/>
            <w:tcBorders>
              <w:top w:val="nil"/>
            </w:tcBorders>
            <w:shd w:val="pct30" w:color="auto" w:fill="FFFFFF"/>
          </w:tcPr>
          <w:p w:rsidR="00582B6C" w:rsidRPr="008E5ECB" w:rsidRDefault="00582B6C" w:rsidP="00323121">
            <w:pPr>
              <w:ind w:firstLine="709"/>
              <w:jc w:val="center"/>
              <w:rPr>
                <w:rFonts w:eastAsiaTheme="minorHAnsi"/>
                <w:color w:val="000000"/>
                <w:lang w:eastAsia="en-US"/>
              </w:rPr>
            </w:pPr>
          </w:p>
        </w:tc>
        <w:tc>
          <w:tcPr>
            <w:tcW w:w="1680" w:type="dxa"/>
            <w:shd w:val="pct30" w:color="auto" w:fill="FFFFFF"/>
            <w:vAlign w:val="center"/>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82B6C" w:rsidRPr="008E5ECB" w:rsidRDefault="00582B6C" w:rsidP="00323121">
            <w:pPr>
              <w:ind w:firstLine="709"/>
              <w:jc w:val="both"/>
              <w:rPr>
                <w:rFonts w:eastAsiaTheme="minorHAnsi"/>
                <w:color w:val="000000"/>
                <w:lang w:eastAsia="en-US"/>
              </w:rPr>
            </w:pPr>
            <w:r w:rsidRPr="008E5ECB">
              <w:rPr>
                <w:rFonts w:eastAsiaTheme="minorHAnsi"/>
                <w:color w:val="000000"/>
                <w:lang w:eastAsia="en-US"/>
              </w:rPr>
              <w:t xml:space="preserve"> -</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Borders>
              <w:right w:val="single" w:sz="4" w:space="0" w:color="auto"/>
            </w:tcBorders>
          </w:tcPr>
          <w:p w:rsidR="00582B6C" w:rsidRPr="008E5ECB" w:rsidRDefault="00582B6C" w:rsidP="0032312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82B6C" w:rsidRPr="008E5ECB" w:rsidRDefault="009A5552" w:rsidP="00323121">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82B6C" w:rsidRPr="008E5ECB" w:rsidRDefault="009A5552" w:rsidP="00323121">
            <w:pPr>
              <w:jc w:val="center"/>
              <w:rPr>
                <w:rFonts w:eastAsiaTheme="minorHAnsi"/>
                <w:bCs/>
                <w:iCs/>
                <w:color w:val="000000"/>
                <w:lang w:eastAsia="en-US"/>
              </w:rPr>
            </w:pPr>
            <w:r>
              <w:rPr>
                <w:rFonts w:eastAsiaTheme="minorHAnsi"/>
                <w:bCs/>
                <w:iCs/>
                <w:color w:val="000000"/>
                <w:lang w:eastAsia="en-US"/>
              </w:rPr>
              <w:t>-</w:t>
            </w:r>
          </w:p>
        </w:tc>
      </w:tr>
      <w:tr w:rsidR="00582B6C" w:rsidRPr="008E5ECB" w:rsidTr="00323121">
        <w:tc>
          <w:tcPr>
            <w:tcW w:w="4583" w:type="dxa"/>
          </w:tcPr>
          <w:p w:rsidR="00582B6C" w:rsidRPr="008E5ECB" w:rsidRDefault="00582B6C" w:rsidP="00323121">
            <w:pPr>
              <w:jc w:val="both"/>
              <w:rPr>
                <w:color w:val="000000"/>
              </w:rPr>
            </w:pPr>
            <w:r w:rsidRPr="008E5ECB">
              <w:t>Павлов Алексей Игоревич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rPr>
          <w:trHeight w:val="310"/>
        </w:trPr>
        <w:tc>
          <w:tcPr>
            <w:tcW w:w="4583" w:type="dxa"/>
          </w:tcPr>
          <w:p w:rsidR="00582B6C" w:rsidRPr="008E5ECB" w:rsidRDefault="00582B6C" w:rsidP="00323121">
            <w:r w:rsidRPr="008E5ECB">
              <w:t>Парамонова Наталья Владимировна</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9A5552" w:rsidRPr="008E5ECB" w:rsidTr="00323121">
        <w:tc>
          <w:tcPr>
            <w:tcW w:w="4583" w:type="dxa"/>
          </w:tcPr>
          <w:p w:rsidR="009A5552" w:rsidRPr="008E5ECB" w:rsidRDefault="009A5552" w:rsidP="00323121">
            <w:pPr>
              <w:rPr>
                <w:rFonts w:eastAsia="Calibri"/>
                <w:lang w:eastAsia="en-US"/>
              </w:rPr>
            </w:pPr>
            <w:r>
              <w:rPr>
                <w:rFonts w:eastAsia="Calibri"/>
                <w:lang w:eastAsia="en-US"/>
              </w:rPr>
              <w:t>Чевкин Дмитрий Александрович</w:t>
            </w:r>
          </w:p>
        </w:tc>
        <w:tc>
          <w:tcPr>
            <w:tcW w:w="1680" w:type="dxa"/>
            <w:vAlign w:val="center"/>
          </w:tcPr>
          <w:p w:rsidR="009A5552" w:rsidRPr="008E5ECB" w:rsidRDefault="009A5552" w:rsidP="003231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9A5552" w:rsidRPr="008E5ECB" w:rsidRDefault="009A5552" w:rsidP="00323121">
            <w:pPr>
              <w:jc w:val="center"/>
              <w:rPr>
                <w:rFonts w:eastAsiaTheme="minorHAnsi"/>
                <w:color w:val="000000"/>
                <w:lang w:eastAsia="en-US"/>
              </w:rPr>
            </w:pPr>
            <w:r>
              <w:rPr>
                <w:rFonts w:eastAsiaTheme="minorHAnsi"/>
                <w:color w:val="000000"/>
                <w:lang w:eastAsia="en-US"/>
              </w:rPr>
              <w:t>-</w:t>
            </w:r>
          </w:p>
        </w:tc>
        <w:tc>
          <w:tcPr>
            <w:tcW w:w="1842" w:type="dxa"/>
            <w:vAlign w:val="center"/>
          </w:tcPr>
          <w:p w:rsidR="009A5552" w:rsidRPr="008E5ECB" w:rsidRDefault="009A5552" w:rsidP="00323121">
            <w:pPr>
              <w:jc w:val="center"/>
              <w:rPr>
                <w:rFonts w:eastAsiaTheme="minorHAnsi"/>
                <w:color w:val="000000"/>
                <w:lang w:eastAsia="en-US"/>
              </w:rPr>
            </w:pPr>
            <w:r>
              <w:rPr>
                <w:rFonts w:eastAsiaTheme="minorHAnsi"/>
                <w:color w:val="000000"/>
                <w:lang w:eastAsia="en-US"/>
              </w:rPr>
              <w:t>-</w:t>
            </w:r>
          </w:p>
        </w:tc>
      </w:tr>
      <w:tr w:rsidR="00582B6C" w:rsidRPr="008E5ECB" w:rsidTr="00323121">
        <w:tc>
          <w:tcPr>
            <w:tcW w:w="4583" w:type="dxa"/>
          </w:tcPr>
          <w:p w:rsidR="00582B6C" w:rsidRPr="008E5ECB" w:rsidRDefault="00582B6C" w:rsidP="00323121">
            <w:r w:rsidRPr="008E5ECB">
              <w:rPr>
                <w:rFonts w:eastAsia="Calibri"/>
                <w:lang w:eastAsia="en-US"/>
              </w:rPr>
              <w:t>Юткин Кирилл Александрович</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bl>
    <w:p w:rsidR="008E5ECB" w:rsidRPr="008E5ECB" w:rsidRDefault="00582B6C" w:rsidP="00582B6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E44AD7" w:rsidRDefault="00E44AD7" w:rsidP="00F24CC4">
      <w:pPr>
        <w:jc w:val="both"/>
        <w:rPr>
          <w:rFonts w:eastAsiaTheme="minorHAnsi"/>
          <w:b/>
          <w:sz w:val="28"/>
          <w:szCs w:val="28"/>
          <w:lang w:eastAsia="en-US"/>
        </w:rPr>
      </w:pPr>
    </w:p>
    <w:p w:rsidR="007B7381" w:rsidRPr="008B5F2E" w:rsidRDefault="0009413C" w:rsidP="007B7381">
      <w:pPr>
        <w:pStyle w:val="a8"/>
        <w:spacing w:after="0" w:line="240" w:lineRule="auto"/>
        <w:ind w:left="0"/>
        <w:jc w:val="both"/>
        <w:rPr>
          <w:rFonts w:ascii="Times New Roman" w:hAnsi="Times New Roman"/>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2</w:t>
      </w:r>
      <w:r w:rsidRPr="00BE1849">
        <w:rPr>
          <w:rFonts w:ascii="Times New Roman" w:eastAsiaTheme="minorHAnsi" w:hAnsi="Times New Roman"/>
          <w:sz w:val="28"/>
          <w:szCs w:val="28"/>
        </w:rPr>
        <w:t>:</w:t>
      </w:r>
      <w:r w:rsidRPr="00BE1849">
        <w:rPr>
          <w:sz w:val="28"/>
          <w:szCs w:val="28"/>
        </w:rPr>
        <w:t xml:space="preserve"> </w:t>
      </w:r>
      <w:r w:rsidR="007B7381" w:rsidRPr="000474C7">
        <w:rPr>
          <w:rFonts w:ascii="Times New Roman" w:hAnsi="Times New Roman"/>
          <w:sz w:val="28"/>
          <w:szCs w:val="28"/>
        </w:rPr>
        <w:t>Об определении позиции Общества (представителей Общества) в Совете директоров АО «Янтарьэнергосбыт» по вопросу: «Об утверждении кандидатур страховых организаций для заключения договоров страхования Общества».</w:t>
      </w:r>
    </w:p>
    <w:p w:rsidR="0009413C" w:rsidRDefault="0009413C" w:rsidP="0009413C">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7B7381" w:rsidRPr="00525074" w:rsidRDefault="007B7381" w:rsidP="007B7381">
      <w:pPr>
        <w:widowControl w:val="0"/>
        <w:ind w:firstLine="709"/>
        <w:jc w:val="both"/>
        <w:rPr>
          <w:sz w:val="28"/>
          <w:szCs w:val="28"/>
        </w:rPr>
      </w:pPr>
      <w:r w:rsidRPr="00525074">
        <w:rPr>
          <w:sz w:val="28"/>
          <w:szCs w:val="28"/>
        </w:rPr>
        <w:t>Поручить представителям АО «Янт</w:t>
      </w:r>
      <w:r>
        <w:rPr>
          <w:sz w:val="28"/>
          <w:szCs w:val="28"/>
        </w:rPr>
        <w:t>арьэнерго» в Совете директоров АО </w:t>
      </w:r>
      <w:r w:rsidRPr="00525074">
        <w:rPr>
          <w:sz w:val="28"/>
          <w:szCs w:val="28"/>
        </w:rPr>
        <w:t>«Янтарьэнергосбыт» по вопросу: «Об утверждении кандидатур страховых организаций для заключения договоров страхования Общества» голосовать «ЗА» принятие следующего решения:</w:t>
      </w:r>
    </w:p>
    <w:p w:rsidR="007B7381" w:rsidRDefault="007B7381" w:rsidP="007B7381">
      <w:pPr>
        <w:widowControl w:val="0"/>
        <w:ind w:firstLine="709"/>
        <w:jc w:val="both"/>
        <w:rPr>
          <w:sz w:val="28"/>
          <w:szCs w:val="28"/>
        </w:rPr>
      </w:pPr>
      <w:r w:rsidRPr="00525074">
        <w:rPr>
          <w:sz w:val="28"/>
          <w:szCs w:val="28"/>
        </w:rPr>
        <w:t>Утвердить в качестве страховщик</w:t>
      </w:r>
      <w:r>
        <w:rPr>
          <w:sz w:val="28"/>
          <w:szCs w:val="28"/>
        </w:rPr>
        <w:t>ов</w:t>
      </w:r>
      <w:r w:rsidRPr="00525074">
        <w:rPr>
          <w:sz w:val="28"/>
          <w:szCs w:val="28"/>
        </w:rPr>
        <w:t xml:space="preserve"> Общества следующие страховые компании: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3162"/>
        <w:gridCol w:w="3162"/>
      </w:tblGrid>
      <w:tr w:rsidR="007B7381" w:rsidTr="00623BB8">
        <w:tc>
          <w:tcPr>
            <w:tcW w:w="3162" w:type="dxa"/>
            <w:shd w:val="clear" w:color="auto" w:fill="auto"/>
            <w:vAlign w:val="center"/>
          </w:tcPr>
          <w:p w:rsidR="007B7381" w:rsidRPr="000F626D" w:rsidRDefault="007B7381" w:rsidP="00623BB8">
            <w:pPr>
              <w:jc w:val="center"/>
              <w:rPr>
                <w:iCs/>
                <w:sz w:val="28"/>
                <w:szCs w:val="28"/>
              </w:rPr>
            </w:pPr>
            <w:r w:rsidRPr="000F626D">
              <w:rPr>
                <w:iCs/>
                <w:sz w:val="28"/>
                <w:szCs w:val="28"/>
              </w:rPr>
              <w:t>Вид страхования</w:t>
            </w:r>
          </w:p>
        </w:tc>
        <w:tc>
          <w:tcPr>
            <w:tcW w:w="3162" w:type="dxa"/>
            <w:shd w:val="clear" w:color="auto" w:fill="auto"/>
            <w:vAlign w:val="center"/>
          </w:tcPr>
          <w:p w:rsidR="007B7381" w:rsidRPr="000F626D" w:rsidRDefault="007B7381" w:rsidP="00623BB8">
            <w:pPr>
              <w:jc w:val="center"/>
              <w:rPr>
                <w:iCs/>
                <w:sz w:val="28"/>
                <w:szCs w:val="28"/>
              </w:rPr>
            </w:pPr>
            <w:r w:rsidRPr="000F626D">
              <w:rPr>
                <w:iCs/>
                <w:sz w:val="28"/>
                <w:szCs w:val="28"/>
              </w:rPr>
              <w:t>Страховая компания</w:t>
            </w:r>
          </w:p>
        </w:tc>
        <w:tc>
          <w:tcPr>
            <w:tcW w:w="3162" w:type="dxa"/>
            <w:shd w:val="clear" w:color="auto" w:fill="auto"/>
            <w:vAlign w:val="center"/>
          </w:tcPr>
          <w:p w:rsidR="007B7381" w:rsidRPr="000F626D" w:rsidRDefault="007B7381" w:rsidP="00623BB8">
            <w:pPr>
              <w:jc w:val="center"/>
              <w:rPr>
                <w:iCs/>
                <w:sz w:val="28"/>
                <w:szCs w:val="28"/>
              </w:rPr>
            </w:pPr>
            <w:r w:rsidRPr="000F626D">
              <w:rPr>
                <w:iCs/>
                <w:sz w:val="28"/>
                <w:szCs w:val="28"/>
              </w:rPr>
              <w:t>Период страхования</w:t>
            </w:r>
          </w:p>
          <w:p w:rsidR="007B7381" w:rsidRPr="000F626D" w:rsidRDefault="007B7381" w:rsidP="00623BB8">
            <w:pPr>
              <w:jc w:val="center"/>
              <w:rPr>
                <w:iCs/>
                <w:sz w:val="28"/>
                <w:szCs w:val="28"/>
              </w:rPr>
            </w:pPr>
            <w:r w:rsidRPr="000F626D">
              <w:rPr>
                <w:iCs/>
                <w:sz w:val="28"/>
                <w:szCs w:val="28"/>
              </w:rPr>
              <w:t xml:space="preserve"> (период выдачи страховых полисов)</w:t>
            </w:r>
          </w:p>
        </w:tc>
      </w:tr>
      <w:tr w:rsidR="007B7381" w:rsidTr="00623BB8">
        <w:tc>
          <w:tcPr>
            <w:tcW w:w="3162" w:type="dxa"/>
            <w:shd w:val="clear" w:color="auto" w:fill="auto"/>
            <w:vAlign w:val="center"/>
          </w:tcPr>
          <w:p w:rsidR="007B7381" w:rsidRPr="000F626D" w:rsidRDefault="007B7381" w:rsidP="00623BB8">
            <w:pPr>
              <w:jc w:val="center"/>
              <w:rPr>
                <w:iCs/>
                <w:sz w:val="28"/>
                <w:szCs w:val="28"/>
              </w:rPr>
            </w:pPr>
            <w:r w:rsidRPr="000F626D">
              <w:rPr>
                <w:iCs/>
                <w:sz w:val="28"/>
                <w:szCs w:val="28"/>
              </w:rPr>
              <w:t>Страхование имущества юридических лиц</w:t>
            </w:r>
          </w:p>
        </w:tc>
        <w:tc>
          <w:tcPr>
            <w:tcW w:w="3162" w:type="dxa"/>
            <w:shd w:val="clear" w:color="auto" w:fill="auto"/>
            <w:vAlign w:val="center"/>
          </w:tcPr>
          <w:p w:rsidR="007B7381" w:rsidRPr="000F626D" w:rsidRDefault="007B7381" w:rsidP="00623BB8">
            <w:pPr>
              <w:jc w:val="center"/>
              <w:rPr>
                <w:iCs/>
                <w:sz w:val="28"/>
                <w:szCs w:val="28"/>
              </w:rPr>
            </w:pPr>
            <w:r w:rsidRPr="000F626D">
              <w:rPr>
                <w:iCs/>
                <w:sz w:val="28"/>
                <w:szCs w:val="28"/>
              </w:rPr>
              <w:t>ПАО «САК «ЭНЕРГОГАРАНТ»</w:t>
            </w:r>
          </w:p>
        </w:tc>
        <w:tc>
          <w:tcPr>
            <w:tcW w:w="3162" w:type="dxa"/>
            <w:shd w:val="clear" w:color="auto" w:fill="auto"/>
            <w:vAlign w:val="center"/>
          </w:tcPr>
          <w:p w:rsidR="007B7381" w:rsidRPr="000F626D" w:rsidRDefault="007B7381" w:rsidP="00623BB8">
            <w:pPr>
              <w:jc w:val="center"/>
              <w:rPr>
                <w:iCs/>
                <w:sz w:val="28"/>
                <w:szCs w:val="28"/>
              </w:rPr>
            </w:pPr>
            <w:r w:rsidRPr="000F626D">
              <w:rPr>
                <w:iCs/>
                <w:sz w:val="28"/>
                <w:szCs w:val="28"/>
              </w:rPr>
              <w:t>с 1 августа 2020 г. по 31 июля 2021 г.</w:t>
            </w:r>
          </w:p>
        </w:tc>
      </w:tr>
      <w:tr w:rsidR="007B7381" w:rsidTr="00623BB8">
        <w:tc>
          <w:tcPr>
            <w:tcW w:w="3162" w:type="dxa"/>
            <w:shd w:val="clear" w:color="auto" w:fill="auto"/>
            <w:vAlign w:val="center"/>
          </w:tcPr>
          <w:p w:rsidR="007B7381" w:rsidRPr="000F626D" w:rsidRDefault="007B7381" w:rsidP="00623BB8">
            <w:pPr>
              <w:jc w:val="center"/>
              <w:rPr>
                <w:iCs/>
                <w:sz w:val="28"/>
                <w:szCs w:val="28"/>
              </w:rPr>
            </w:pPr>
            <w:r w:rsidRPr="000F626D">
              <w:rPr>
                <w:iCs/>
                <w:sz w:val="28"/>
                <w:szCs w:val="28"/>
              </w:rPr>
              <w:t xml:space="preserve">Добровольное страхование от несчастных случаев и болезней </w:t>
            </w:r>
          </w:p>
        </w:tc>
        <w:tc>
          <w:tcPr>
            <w:tcW w:w="3162" w:type="dxa"/>
            <w:shd w:val="clear" w:color="auto" w:fill="auto"/>
            <w:vAlign w:val="center"/>
          </w:tcPr>
          <w:p w:rsidR="007B7381" w:rsidRPr="000F626D" w:rsidRDefault="007B7381" w:rsidP="00623BB8">
            <w:pPr>
              <w:jc w:val="center"/>
              <w:rPr>
                <w:iCs/>
                <w:sz w:val="28"/>
                <w:szCs w:val="28"/>
              </w:rPr>
            </w:pPr>
            <w:r w:rsidRPr="000F626D">
              <w:rPr>
                <w:iCs/>
                <w:sz w:val="28"/>
                <w:szCs w:val="28"/>
              </w:rPr>
              <w:t>АО «СОГАЗ»</w:t>
            </w:r>
          </w:p>
        </w:tc>
        <w:tc>
          <w:tcPr>
            <w:tcW w:w="3162" w:type="dxa"/>
            <w:shd w:val="clear" w:color="auto" w:fill="auto"/>
            <w:vAlign w:val="center"/>
          </w:tcPr>
          <w:p w:rsidR="007B7381" w:rsidRPr="000F626D" w:rsidRDefault="007B7381" w:rsidP="00623BB8">
            <w:pPr>
              <w:jc w:val="center"/>
              <w:rPr>
                <w:iCs/>
                <w:sz w:val="28"/>
                <w:szCs w:val="28"/>
              </w:rPr>
            </w:pPr>
            <w:r w:rsidRPr="000F626D">
              <w:rPr>
                <w:iCs/>
                <w:sz w:val="28"/>
                <w:szCs w:val="28"/>
              </w:rPr>
              <w:t xml:space="preserve">с 22 июня 2020 г. по </w:t>
            </w:r>
            <w:r w:rsidRPr="000F626D">
              <w:rPr>
                <w:iCs/>
                <w:sz w:val="28"/>
                <w:szCs w:val="28"/>
              </w:rPr>
              <w:br/>
              <w:t>21 июня 2021 г.</w:t>
            </w:r>
          </w:p>
        </w:tc>
      </w:tr>
    </w:tbl>
    <w:p w:rsidR="0009413C" w:rsidRDefault="0009413C" w:rsidP="0009413C">
      <w:pPr>
        <w:widowControl w:val="0"/>
        <w:tabs>
          <w:tab w:val="left" w:pos="426"/>
        </w:tabs>
        <w:jc w:val="both"/>
        <w:rPr>
          <w:sz w:val="28"/>
          <w:szCs w:val="28"/>
        </w:rPr>
      </w:pPr>
    </w:p>
    <w:p w:rsidR="0009413C" w:rsidRDefault="0009413C" w:rsidP="0009413C">
      <w:pPr>
        <w:widowControl w:val="0"/>
        <w:tabs>
          <w:tab w:val="left" w:pos="426"/>
        </w:tabs>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09413C" w:rsidRPr="008E5ECB" w:rsidTr="00623BB8">
        <w:tc>
          <w:tcPr>
            <w:tcW w:w="4583" w:type="dxa"/>
            <w:tcBorders>
              <w:bottom w:val="nil"/>
            </w:tcBorders>
            <w:shd w:val="pct30" w:color="auto" w:fill="FFFFFF"/>
          </w:tcPr>
          <w:p w:rsidR="0009413C" w:rsidRPr="008E5ECB" w:rsidRDefault="0009413C" w:rsidP="00623BB8">
            <w:pPr>
              <w:ind w:firstLine="709"/>
              <w:jc w:val="center"/>
              <w:rPr>
                <w:rFonts w:eastAsiaTheme="minorHAnsi"/>
                <w:b/>
                <w:color w:val="000000"/>
                <w:lang w:eastAsia="en-US"/>
              </w:rPr>
            </w:pPr>
            <w:r w:rsidRPr="008E5ECB">
              <w:rPr>
                <w:rFonts w:eastAsiaTheme="minorHAnsi"/>
                <w:b/>
                <w:color w:val="000000"/>
                <w:lang w:eastAsia="en-US"/>
              </w:rPr>
              <w:t>Ф.И.О.</w:t>
            </w:r>
          </w:p>
          <w:p w:rsidR="0009413C" w:rsidRPr="008E5ECB" w:rsidRDefault="0009413C" w:rsidP="00623BB8">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09413C" w:rsidRPr="008E5ECB" w:rsidRDefault="0009413C" w:rsidP="00623BB8">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09413C" w:rsidRPr="008E5ECB" w:rsidTr="00623BB8">
        <w:tc>
          <w:tcPr>
            <w:tcW w:w="4583" w:type="dxa"/>
            <w:tcBorders>
              <w:top w:val="nil"/>
            </w:tcBorders>
            <w:shd w:val="pct30" w:color="auto" w:fill="FFFFFF"/>
          </w:tcPr>
          <w:p w:rsidR="0009413C" w:rsidRPr="008E5ECB" w:rsidRDefault="0009413C" w:rsidP="00623BB8">
            <w:pPr>
              <w:ind w:firstLine="709"/>
              <w:jc w:val="center"/>
              <w:rPr>
                <w:rFonts w:eastAsiaTheme="minorHAnsi"/>
                <w:color w:val="000000"/>
                <w:lang w:eastAsia="en-US"/>
              </w:rPr>
            </w:pPr>
          </w:p>
        </w:tc>
        <w:tc>
          <w:tcPr>
            <w:tcW w:w="1680" w:type="dxa"/>
            <w:shd w:val="pct30" w:color="auto" w:fill="FFFFFF"/>
            <w:vAlign w:val="center"/>
          </w:tcPr>
          <w:p w:rsidR="0009413C" w:rsidRPr="008E5ECB" w:rsidRDefault="0009413C" w:rsidP="00623BB8">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09413C" w:rsidRPr="008E5ECB" w:rsidRDefault="0009413C" w:rsidP="00623BB8">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09413C" w:rsidRPr="008E5ECB" w:rsidRDefault="0009413C" w:rsidP="00623BB8">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09413C" w:rsidRPr="008E5ECB" w:rsidTr="00623BB8">
        <w:tc>
          <w:tcPr>
            <w:tcW w:w="4583" w:type="dxa"/>
          </w:tcPr>
          <w:p w:rsidR="0009413C" w:rsidRPr="008E5ECB" w:rsidRDefault="0009413C" w:rsidP="00623BB8">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09413C" w:rsidRPr="008E5ECB" w:rsidRDefault="0009413C" w:rsidP="00623BB8">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09413C" w:rsidRPr="008E5ECB" w:rsidRDefault="0009413C" w:rsidP="00623BB8">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09413C" w:rsidRPr="008E5ECB" w:rsidRDefault="0009413C" w:rsidP="00623BB8">
            <w:pPr>
              <w:ind w:firstLine="709"/>
              <w:jc w:val="both"/>
              <w:rPr>
                <w:rFonts w:eastAsiaTheme="minorHAnsi"/>
                <w:color w:val="000000"/>
                <w:lang w:eastAsia="en-US"/>
              </w:rPr>
            </w:pPr>
            <w:r w:rsidRPr="008E5ECB">
              <w:rPr>
                <w:rFonts w:eastAsiaTheme="minorHAnsi"/>
                <w:color w:val="000000"/>
                <w:lang w:eastAsia="en-US"/>
              </w:rPr>
              <w:t xml:space="preserve"> -</w:t>
            </w:r>
          </w:p>
        </w:tc>
      </w:tr>
      <w:tr w:rsidR="0009413C" w:rsidRPr="008E5ECB" w:rsidTr="00623BB8">
        <w:tc>
          <w:tcPr>
            <w:tcW w:w="4583" w:type="dxa"/>
          </w:tcPr>
          <w:p w:rsidR="0009413C" w:rsidRPr="008E5ECB" w:rsidRDefault="0009413C" w:rsidP="00623BB8">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09413C" w:rsidRPr="008E5ECB" w:rsidRDefault="0009413C" w:rsidP="00623BB8">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09413C" w:rsidRPr="008E5ECB" w:rsidRDefault="0009413C" w:rsidP="00623BB8">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09413C" w:rsidRPr="008E5ECB" w:rsidRDefault="0009413C" w:rsidP="00623BB8">
            <w:pPr>
              <w:jc w:val="center"/>
              <w:rPr>
                <w:rFonts w:eastAsiaTheme="minorHAnsi"/>
                <w:color w:val="000000"/>
                <w:lang w:eastAsia="en-US"/>
              </w:rPr>
            </w:pPr>
            <w:r w:rsidRPr="008E5ECB">
              <w:rPr>
                <w:rFonts w:eastAsiaTheme="minorHAnsi"/>
                <w:color w:val="000000"/>
                <w:lang w:eastAsia="en-US"/>
              </w:rPr>
              <w:t>-</w:t>
            </w:r>
          </w:p>
        </w:tc>
      </w:tr>
      <w:tr w:rsidR="0009413C" w:rsidRPr="008E5ECB" w:rsidTr="00623BB8">
        <w:tc>
          <w:tcPr>
            <w:tcW w:w="4583" w:type="dxa"/>
            <w:tcBorders>
              <w:right w:val="single" w:sz="4" w:space="0" w:color="auto"/>
            </w:tcBorders>
          </w:tcPr>
          <w:p w:rsidR="0009413C" w:rsidRPr="008E5ECB" w:rsidRDefault="0009413C" w:rsidP="00623BB8">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09413C" w:rsidRPr="008E5ECB" w:rsidRDefault="0009413C" w:rsidP="00623BB8">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09413C" w:rsidRPr="008E5ECB" w:rsidRDefault="0009413C" w:rsidP="00623BB8">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09413C" w:rsidRPr="008E5ECB" w:rsidRDefault="0009413C" w:rsidP="00623BB8">
            <w:pPr>
              <w:jc w:val="center"/>
              <w:rPr>
                <w:rFonts w:eastAsiaTheme="minorHAnsi"/>
                <w:bCs/>
                <w:iCs/>
                <w:color w:val="000000"/>
                <w:lang w:eastAsia="en-US"/>
              </w:rPr>
            </w:pPr>
            <w:r>
              <w:rPr>
                <w:rFonts w:eastAsiaTheme="minorHAnsi"/>
                <w:bCs/>
                <w:iCs/>
                <w:color w:val="000000"/>
                <w:lang w:eastAsia="en-US"/>
              </w:rPr>
              <w:t>-</w:t>
            </w:r>
          </w:p>
        </w:tc>
      </w:tr>
      <w:tr w:rsidR="0009413C" w:rsidRPr="008E5ECB" w:rsidTr="00623BB8">
        <w:tc>
          <w:tcPr>
            <w:tcW w:w="4583" w:type="dxa"/>
          </w:tcPr>
          <w:p w:rsidR="0009413C" w:rsidRPr="008E5ECB" w:rsidRDefault="0009413C" w:rsidP="00623BB8">
            <w:pPr>
              <w:jc w:val="both"/>
              <w:rPr>
                <w:color w:val="000000"/>
              </w:rPr>
            </w:pPr>
            <w:r w:rsidRPr="008E5ECB">
              <w:t>Павлов Алексей Игоревич</w:t>
            </w:r>
          </w:p>
        </w:tc>
        <w:tc>
          <w:tcPr>
            <w:tcW w:w="1680" w:type="dxa"/>
            <w:tcBorders>
              <w:top w:val="single" w:sz="6" w:space="0" w:color="auto"/>
            </w:tcBorders>
            <w:vAlign w:val="center"/>
          </w:tcPr>
          <w:p w:rsidR="0009413C" w:rsidRPr="008E5ECB" w:rsidRDefault="0009413C" w:rsidP="00623BB8">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09413C" w:rsidRPr="008E5ECB" w:rsidRDefault="0009413C" w:rsidP="00623BB8">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09413C" w:rsidRPr="008E5ECB" w:rsidRDefault="0009413C" w:rsidP="00623BB8">
            <w:pPr>
              <w:jc w:val="center"/>
              <w:rPr>
                <w:rFonts w:eastAsiaTheme="minorHAnsi"/>
                <w:color w:val="000000"/>
                <w:lang w:eastAsia="en-US"/>
              </w:rPr>
            </w:pPr>
            <w:r w:rsidRPr="008E5ECB">
              <w:rPr>
                <w:rFonts w:eastAsiaTheme="minorHAnsi"/>
                <w:color w:val="000000"/>
                <w:lang w:eastAsia="en-US"/>
              </w:rPr>
              <w:t>-</w:t>
            </w:r>
          </w:p>
        </w:tc>
      </w:tr>
      <w:tr w:rsidR="0009413C" w:rsidRPr="008E5ECB" w:rsidTr="00623BB8">
        <w:trPr>
          <w:trHeight w:val="310"/>
        </w:trPr>
        <w:tc>
          <w:tcPr>
            <w:tcW w:w="4583" w:type="dxa"/>
          </w:tcPr>
          <w:p w:rsidR="0009413C" w:rsidRPr="008E5ECB" w:rsidRDefault="0009413C" w:rsidP="00623BB8">
            <w:r w:rsidRPr="008E5ECB">
              <w:t>Парамонова Наталья Владимировна</w:t>
            </w:r>
          </w:p>
        </w:tc>
        <w:tc>
          <w:tcPr>
            <w:tcW w:w="1680" w:type="dxa"/>
            <w:vAlign w:val="center"/>
          </w:tcPr>
          <w:p w:rsidR="0009413C" w:rsidRPr="008E5ECB" w:rsidRDefault="0009413C" w:rsidP="00623BB8">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9413C" w:rsidRPr="008E5ECB" w:rsidRDefault="0009413C" w:rsidP="00623BB8">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9413C" w:rsidRPr="008E5ECB" w:rsidRDefault="0009413C" w:rsidP="00623BB8">
            <w:pPr>
              <w:jc w:val="center"/>
              <w:rPr>
                <w:rFonts w:eastAsiaTheme="minorHAnsi"/>
                <w:color w:val="000000"/>
                <w:lang w:eastAsia="en-US"/>
              </w:rPr>
            </w:pPr>
            <w:r w:rsidRPr="008E5ECB">
              <w:rPr>
                <w:rFonts w:eastAsiaTheme="minorHAnsi"/>
                <w:color w:val="000000"/>
                <w:lang w:eastAsia="en-US"/>
              </w:rPr>
              <w:t>-</w:t>
            </w:r>
          </w:p>
        </w:tc>
      </w:tr>
      <w:tr w:rsidR="0009413C" w:rsidRPr="008E5ECB" w:rsidTr="00623BB8">
        <w:tc>
          <w:tcPr>
            <w:tcW w:w="4583" w:type="dxa"/>
          </w:tcPr>
          <w:p w:rsidR="0009413C" w:rsidRPr="008E5ECB" w:rsidRDefault="0009413C" w:rsidP="00623BB8">
            <w:pPr>
              <w:rPr>
                <w:rFonts w:eastAsia="Calibri"/>
                <w:lang w:eastAsia="en-US"/>
              </w:rPr>
            </w:pPr>
            <w:r>
              <w:rPr>
                <w:rFonts w:eastAsia="Calibri"/>
                <w:lang w:eastAsia="en-US"/>
              </w:rPr>
              <w:t>Чевкин Дмитрий Александрович</w:t>
            </w:r>
          </w:p>
        </w:tc>
        <w:tc>
          <w:tcPr>
            <w:tcW w:w="1680" w:type="dxa"/>
            <w:vAlign w:val="center"/>
          </w:tcPr>
          <w:p w:rsidR="0009413C" w:rsidRPr="008E5ECB" w:rsidRDefault="0009413C" w:rsidP="00623BB8">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9413C" w:rsidRPr="008E5ECB" w:rsidRDefault="0009413C" w:rsidP="00623BB8">
            <w:pPr>
              <w:jc w:val="center"/>
              <w:rPr>
                <w:rFonts w:eastAsiaTheme="minorHAnsi"/>
                <w:color w:val="000000"/>
                <w:lang w:eastAsia="en-US"/>
              </w:rPr>
            </w:pPr>
            <w:r>
              <w:rPr>
                <w:rFonts w:eastAsiaTheme="minorHAnsi"/>
                <w:color w:val="000000"/>
                <w:lang w:eastAsia="en-US"/>
              </w:rPr>
              <w:t>-</w:t>
            </w:r>
          </w:p>
        </w:tc>
        <w:tc>
          <w:tcPr>
            <w:tcW w:w="1842" w:type="dxa"/>
            <w:vAlign w:val="center"/>
          </w:tcPr>
          <w:p w:rsidR="0009413C" w:rsidRPr="008E5ECB" w:rsidRDefault="0009413C" w:rsidP="00623BB8">
            <w:pPr>
              <w:jc w:val="center"/>
              <w:rPr>
                <w:rFonts w:eastAsiaTheme="minorHAnsi"/>
                <w:color w:val="000000"/>
                <w:lang w:eastAsia="en-US"/>
              </w:rPr>
            </w:pPr>
            <w:r>
              <w:rPr>
                <w:rFonts w:eastAsiaTheme="minorHAnsi"/>
                <w:color w:val="000000"/>
                <w:lang w:eastAsia="en-US"/>
              </w:rPr>
              <w:t>-</w:t>
            </w:r>
          </w:p>
        </w:tc>
      </w:tr>
      <w:tr w:rsidR="0009413C" w:rsidRPr="008E5ECB" w:rsidTr="00623BB8">
        <w:tc>
          <w:tcPr>
            <w:tcW w:w="4583" w:type="dxa"/>
          </w:tcPr>
          <w:p w:rsidR="0009413C" w:rsidRPr="008E5ECB" w:rsidRDefault="0009413C" w:rsidP="00623BB8">
            <w:r w:rsidRPr="008E5ECB">
              <w:rPr>
                <w:rFonts w:eastAsia="Calibri"/>
                <w:lang w:eastAsia="en-US"/>
              </w:rPr>
              <w:t>Юткин Кирилл Александрович</w:t>
            </w:r>
          </w:p>
        </w:tc>
        <w:tc>
          <w:tcPr>
            <w:tcW w:w="1680" w:type="dxa"/>
            <w:vAlign w:val="center"/>
          </w:tcPr>
          <w:p w:rsidR="0009413C" w:rsidRPr="008E5ECB" w:rsidRDefault="0009413C" w:rsidP="00623BB8">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09413C" w:rsidRPr="008E5ECB" w:rsidRDefault="0009413C" w:rsidP="00623BB8">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9413C" w:rsidRPr="008E5ECB" w:rsidRDefault="0009413C" w:rsidP="00623BB8">
            <w:pPr>
              <w:jc w:val="center"/>
              <w:rPr>
                <w:rFonts w:eastAsiaTheme="minorHAnsi"/>
                <w:color w:val="000000"/>
                <w:lang w:eastAsia="en-US"/>
              </w:rPr>
            </w:pPr>
            <w:r w:rsidRPr="008E5ECB">
              <w:rPr>
                <w:rFonts w:eastAsiaTheme="minorHAnsi"/>
                <w:color w:val="000000"/>
                <w:lang w:eastAsia="en-US"/>
              </w:rPr>
              <w:t>-</w:t>
            </w:r>
          </w:p>
        </w:tc>
      </w:tr>
    </w:tbl>
    <w:p w:rsidR="0009413C" w:rsidRPr="008E5ECB" w:rsidRDefault="0009413C" w:rsidP="0009413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09413C" w:rsidRDefault="0009413C" w:rsidP="0009413C">
      <w:pPr>
        <w:pStyle w:val="a8"/>
        <w:spacing w:after="0" w:line="240" w:lineRule="auto"/>
        <w:ind w:left="0"/>
        <w:jc w:val="both"/>
        <w:rPr>
          <w:rFonts w:ascii="Times New Roman" w:eastAsiaTheme="minorHAnsi" w:hAnsi="Times New Roman"/>
          <w:b/>
          <w:sz w:val="28"/>
          <w:szCs w:val="28"/>
        </w:rPr>
      </w:pPr>
    </w:p>
    <w:p w:rsidR="007B7381" w:rsidRPr="008B5F2E" w:rsidRDefault="0009413C" w:rsidP="007B7381">
      <w:pPr>
        <w:pStyle w:val="a8"/>
        <w:spacing w:after="0" w:line="240" w:lineRule="auto"/>
        <w:ind w:left="0"/>
        <w:jc w:val="both"/>
        <w:rPr>
          <w:rFonts w:ascii="Times New Roman" w:hAnsi="Times New Roman"/>
          <w:sz w:val="28"/>
          <w:szCs w:val="28"/>
        </w:rPr>
      </w:pPr>
      <w:r w:rsidRPr="00BE1849">
        <w:rPr>
          <w:rFonts w:ascii="Times New Roman" w:eastAsiaTheme="minorHAnsi" w:hAnsi="Times New Roman"/>
          <w:b/>
          <w:sz w:val="28"/>
          <w:szCs w:val="28"/>
        </w:rPr>
        <w:lastRenderedPageBreak/>
        <w:t xml:space="preserve">ВОПРОС № </w:t>
      </w:r>
      <w:r>
        <w:rPr>
          <w:rFonts w:ascii="Times New Roman" w:eastAsiaTheme="minorHAnsi" w:hAnsi="Times New Roman"/>
          <w:b/>
          <w:sz w:val="28"/>
          <w:szCs w:val="28"/>
        </w:rPr>
        <w:t>3</w:t>
      </w:r>
      <w:r w:rsidRPr="00BE1849">
        <w:rPr>
          <w:rFonts w:ascii="Times New Roman" w:eastAsiaTheme="minorHAnsi" w:hAnsi="Times New Roman"/>
          <w:sz w:val="28"/>
          <w:szCs w:val="28"/>
        </w:rPr>
        <w:t>:</w:t>
      </w:r>
      <w:r w:rsidRPr="00BE1849">
        <w:rPr>
          <w:sz w:val="28"/>
          <w:szCs w:val="28"/>
        </w:rPr>
        <w:t xml:space="preserve"> </w:t>
      </w:r>
      <w:r w:rsidR="007B7381" w:rsidRPr="000474C7">
        <w:rPr>
          <w:rFonts w:ascii="Times New Roman" w:hAnsi="Times New Roman"/>
          <w:sz w:val="28"/>
          <w:szCs w:val="28"/>
        </w:rPr>
        <w:t xml:space="preserve">Об утверждении Отчета об исполнении плана закупки </w:t>
      </w:r>
      <w:r w:rsidR="007B7381">
        <w:rPr>
          <w:rFonts w:ascii="Times New Roman" w:hAnsi="Times New Roman"/>
          <w:sz w:val="28"/>
          <w:szCs w:val="28"/>
        </w:rPr>
        <w:t xml:space="preserve">                   </w:t>
      </w:r>
      <w:r w:rsidR="007B7381" w:rsidRPr="000474C7">
        <w:rPr>
          <w:rFonts w:ascii="Times New Roman" w:hAnsi="Times New Roman"/>
          <w:sz w:val="28"/>
          <w:szCs w:val="28"/>
        </w:rPr>
        <w:t>АО «Янтарьэнерго» за 2019 год.</w:t>
      </w:r>
    </w:p>
    <w:p w:rsidR="007B7381" w:rsidRDefault="0009413C" w:rsidP="007B7381">
      <w:pPr>
        <w:widowControl w:val="0"/>
        <w:jc w:val="both"/>
        <w:rPr>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7B7381" w:rsidRPr="00C92DDB">
        <w:rPr>
          <w:sz w:val="28"/>
          <w:szCs w:val="28"/>
        </w:rPr>
        <w:t xml:space="preserve">Утвердить отчет об исполнении плана закупки Общества за 2019 год в соответствии с приложением </w:t>
      </w:r>
      <w:r w:rsidR="007B7381">
        <w:rPr>
          <w:sz w:val="28"/>
          <w:szCs w:val="28"/>
        </w:rPr>
        <w:t xml:space="preserve">2 </w:t>
      </w:r>
      <w:r w:rsidR="007B7381" w:rsidRPr="00C92DDB">
        <w:rPr>
          <w:sz w:val="28"/>
          <w:szCs w:val="28"/>
        </w:rPr>
        <w:t>к настоящему решению Совета директоров Общества</w:t>
      </w:r>
      <w:r w:rsidR="007B7381">
        <w:rPr>
          <w:sz w:val="28"/>
          <w:szCs w:val="28"/>
        </w:rPr>
        <w:t>.</w:t>
      </w:r>
    </w:p>
    <w:p w:rsidR="0009413C" w:rsidRDefault="0009413C" w:rsidP="0009413C">
      <w:pPr>
        <w:widowControl w:val="0"/>
        <w:tabs>
          <w:tab w:val="left" w:pos="426"/>
        </w:tabs>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09413C" w:rsidRPr="008E5ECB" w:rsidTr="00623BB8">
        <w:tc>
          <w:tcPr>
            <w:tcW w:w="4583" w:type="dxa"/>
            <w:tcBorders>
              <w:bottom w:val="nil"/>
            </w:tcBorders>
            <w:shd w:val="pct30" w:color="auto" w:fill="FFFFFF"/>
          </w:tcPr>
          <w:p w:rsidR="0009413C" w:rsidRPr="008E5ECB" w:rsidRDefault="0009413C" w:rsidP="00623BB8">
            <w:pPr>
              <w:ind w:firstLine="709"/>
              <w:jc w:val="center"/>
              <w:rPr>
                <w:rFonts w:eastAsiaTheme="minorHAnsi"/>
                <w:b/>
                <w:color w:val="000000"/>
                <w:lang w:eastAsia="en-US"/>
              </w:rPr>
            </w:pPr>
            <w:r w:rsidRPr="008E5ECB">
              <w:rPr>
                <w:rFonts w:eastAsiaTheme="minorHAnsi"/>
                <w:b/>
                <w:color w:val="000000"/>
                <w:lang w:eastAsia="en-US"/>
              </w:rPr>
              <w:t>Ф.И.О.</w:t>
            </w:r>
          </w:p>
          <w:p w:rsidR="0009413C" w:rsidRPr="008E5ECB" w:rsidRDefault="0009413C" w:rsidP="00623BB8">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09413C" w:rsidRPr="008E5ECB" w:rsidRDefault="0009413C" w:rsidP="00623BB8">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09413C" w:rsidRPr="008E5ECB" w:rsidTr="00623BB8">
        <w:tc>
          <w:tcPr>
            <w:tcW w:w="4583" w:type="dxa"/>
            <w:tcBorders>
              <w:top w:val="nil"/>
            </w:tcBorders>
            <w:shd w:val="pct30" w:color="auto" w:fill="FFFFFF"/>
          </w:tcPr>
          <w:p w:rsidR="0009413C" w:rsidRPr="008E5ECB" w:rsidRDefault="0009413C" w:rsidP="00623BB8">
            <w:pPr>
              <w:ind w:firstLine="709"/>
              <w:jc w:val="center"/>
              <w:rPr>
                <w:rFonts w:eastAsiaTheme="minorHAnsi"/>
                <w:color w:val="000000"/>
                <w:lang w:eastAsia="en-US"/>
              </w:rPr>
            </w:pPr>
          </w:p>
        </w:tc>
        <w:tc>
          <w:tcPr>
            <w:tcW w:w="1680" w:type="dxa"/>
            <w:shd w:val="pct30" w:color="auto" w:fill="FFFFFF"/>
            <w:vAlign w:val="center"/>
          </w:tcPr>
          <w:p w:rsidR="0009413C" w:rsidRPr="008E5ECB" w:rsidRDefault="0009413C" w:rsidP="00623BB8">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09413C" w:rsidRPr="008E5ECB" w:rsidRDefault="0009413C" w:rsidP="00623BB8">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09413C" w:rsidRPr="008E5ECB" w:rsidRDefault="0009413C" w:rsidP="00623BB8">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09413C" w:rsidRPr="008E5ECB" w:rsidTr="00623BB8">
        <w:tc>
          <w:tcPr>
            <w:tcW w:w="4583" w:type="dxa"/>
          </w:tcPr>
          <w:p w:rsidR="0009413C" w:rsidRPr="008E5ECB" w:rsidRDefault="0009413C" w:rsidP="00623BB8">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09413C" w:rsidRPr="008E5ECB" w:rsidRDefault="0009413C" w:rsidP="00623BB8">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09413C" w:rsidRPr="008E5ECB" w:rsidRDefault="0009413C" w:rsidP="00623BB8">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09413C" w:rsidRPr="008E5ECB" w:rsidRDefault="0009413C" w:rsidP="00623BB8">
            <w:pPr>
              <w:ind w:firstLine="709"/>
              <w:jc w:val="both"/>
              <w:rPr>
                <w:rFonts w:eastAsiaTheme="minorHAnsi"/>
                <w:color w:val="000000"/>
                <w:lang w:eastAsia="en-US"/>
              </w:rPr>
            </w:pPr>
            <w:r w:rsidRPr="008E5ECB">
              <w:rPr>
                <w:rFonts w:eastAsiaTheme="minorHAnsi"/>
                <w:color w:val="000000"/>
                <w:lang w:eastAsia="en-US"/>
              </w:rPr>
              <w:t xml:space="preserve"> -</w:t>
            </w:r>
          </w:p>
        </w:tc>
      </w:tr>
      <w:tr w:rsidR="0009413C" w:rsidRPr="008E5ECB" w:rsidTr="00623BB8">
        <w:tc>
          <w:tcPr>
            <w:tcW w:w="4583" w:type="dxa"/>
          </w:tcPr>
          <w:p w:rsidR="0009413C" w:rsidRPr="008E5ECB" w:rsidRDefault="0009413C" w:rsidP="00623BB8">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09413C" w:rsidRPr="008E5ECB" w:rsidRDefault="0009413C" w:rsidP="00623BB8">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09413C" w:rsidRPr="008E5ECB" w:rsidRDefault="0009413C" w:rsidP="00623BB8">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09413C" w:rsidRPr="008E5ECB" w:rsidRDefault="0009413C" w:rsidP="00623BB8">
            <w:pPr>
              <w:jc w:val="center"/>
              <w:rPr>
                <w:rFonts w:eastAsiaTheme="minorHAnsi"/>
                <w:color w:val="000000"/>
                <w:lang w:eastAsia="en-US"/>
              </w:rPr>
            </w:pPr>
            <w:r w:rsidRPr="008E5ECB">
              <w:rPr>
                <w:rFonts w:eastAsiaTheme="minorHAnsi"/>
                <w:color w:val="000000"/>
                <w:lang w:eastAsia="en-US"/>
              </w:rPr>
              <w:t>-</w:t>
            </w:r>
          </w:p>
        </w:tc>
      </w:tr>
      <w:tr w:rsidR="0009413C" w:rsidRPr="008E5ECB" w:rsidTr="00623BB8">
        <w:tc>
          <w:tcPr>
            <w:tcW w:w="4583" w:type="dxa"/>
            <w:tcBorders>
              <w:right w:val="single" w:sz="4" w:space="0" w:color="auto"/>
            </w:tcBorders>
          </w:tcPr>
          <w:p w:rsidR="0009413C" w:rsidRPr="008E5ECB" w:rsidRDefault="0009413C" w:rsidP="00623BB8">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09413C" w:rsidRPr="008E5ECB" w:rsidRDefault="00F3421E" w:rsidP="00623BB8">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09413C" w:rsidRPr="008E5ECB" w:rsidRDefault="0009413C" w:rsidP="00623BB8">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09413C" w:rsidRPr="008E5ECB" w:rsidRDefault="00F3421E" w:rsidP="00623BB8">
            <w:pPr>
              <w:jc w:val="center"/>
              <w:rPr>
                <w:rFonts w:eastAsiaTheme="minorHAnsi"/>
                <w:bCs/>
                <w:iCs/>
                <w:color w:val="000000"/>
                <w:lang w:eastAsia="en-US"/>
              </w:rPr>
            </w:pPr>
            <w:r w:rsidRPr="008E5ECB">
              <w:rPr>
                <w:rFonts w:eastAsiaTheme="majorEastAsia"/>
                <w:color w:val="000000"/>
                <w:lang w:eastAsia="en-US"/>
              </w:rPr>
              <w:t>“Воздержался”</w:t>
            </w:r>
          </w:p>
        </w:tc>
      </w:tr>
      <w:tr w:rsidR="0009413C" w:rsidRPr="008E5ECB" w:rsidTr="00623BB8">
        <w:tc>
          <w:tcPr>
            <w:tcW w:w="4583" w:type="dxa"/>
          </w:tcPr>
          <w:p w:rsidR="0009413C" w:rsidRPr="008E5ECB" w:rsidRDefault="0009413C" w:rsidP="00623BB8">
            <w:pPr>
              <w:jc w:val="both"/>
              <w:rPr>
                <w:color w:val="000000"/>
              </w:rPr>
            </w:pPr>
            <w:r w:rsidRPr="008E5ECB">
              <w:t>Павлов Алексей Игоревич</w:t>
            </w:r>
          </w:p>
        </w:tc>
        <w:tc>
          <w:tcPr>
            <w:tcW w:w="1680" w:type="dxa"/>
            <w:tcBorders>
              <w:top w:val="single" w:sz="6" w:space="0" w:color="auto"/>
            </w:tcBorders>
            <w:vAlign w:val="center"/>
          </w:tcPr>
          <w:p w:rsidR="0009413C" w:rsidRPr="008E5ECB" w:rsidRDefault="0009413C" w:rsidP="00623BB8">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09413C" w:rsidRPr="008E5ECB" w:rsidRDefault="0009413C" w:rsidP="00623BB8">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09413C" w:rsidRPr="008E5ECB" w:rsidRDefault="0009413C" w:rsidP="00623BB8">
            <w:pPr>
              <w:jc w:val="center"/>
              <w:rPr>
                <w:rFonts w:eastAsiaTheme="minorHAnsi"/>
                <w:color w:val="000000"/>
                <w:lang w:eastAsia="en-US"/>
              </w:rPr>
            </w:pPr>
            <w:r w:rsidRPr="008E5ECB">
              <w:rPr>
                <w:rFonts w:eastAsiaTheme="minorHAnsi"/>
                <w:color w:val="000000"/>
                <w:lang w:eastAsia="en-US"/>
              </w:rPr>
              <w:t>-</w:t>
            </w:r>
          </w:p>
        </w:tc>
      </w:tr>
      <w:tr w:rsidR="0009413C" w:rsidRPr="008E5ECB" w:rsidTr="00623BB8">
        <w:trPr>
          <w:trHeight w:val="310"/>
        </w:trPr>
        <w:tc>
          <w:tcPr>
            <w:tcW w:w="4583" w:type="dxa"/>
          </w:tcPr>
          <w:p w:rsidR="0009413C" w:rsidRPr="008E5ECB" w:rsidRDefault="0009413C" w:rsidP="00623BB8">
            <w:r w:rsidRPr="008E5ECB">
              <w:t>Парамонова Наталья Владимировна</w:t>
            </w:r>
          </w:p>
        </w:tc>
        <w:tc>
          <w:tcPr>
            <w:tcW w:w="1680" w:type="dxa"/>
            <w:vAlign w:val="center"/>
          </w:tcPr>
          <w:p w:rsidR="0009413C" w:rsidRPr="008E5ECB" w:rsidRDefault="0009413C" w:rsidP="00623BB8">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9413C" w:rsidRPr="008E5ECB" w:rsidRDefault="0009413C" w:rsidP="00623BB8">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9413C" w:rsidRPr="008E5ECB" w:rsidRDefault="0009413C" w:rsidP="00623BB8">
            <w:pPr>
              <w:jc w:val="center"/>
              <w:rPr>
                <w:rFonts w:eastAsiaTheme="minorHAnsi"/>
                <w:color w:val="000000"/>
                <w:lang w:eastAsia="en-US"/>
              </w:rPr>
            </w:pPr>
            <w:r w:rsidRPr="008E5ECB">
              <w:rPr>
                <w:rFonts w:eastAsiaTheme="minorHAnsi"/>
                <w:color w:val="000000"/>
                <w:lang w:eastAsia="en-US"/>
              </w:rPr>
              <w:t>-</w:t>
            </w:r>
          </w:p>
        </w:tc>
      </w:tr>
      <w:tr w:rsidR="0009413C" w:rsidRPr="008E5ECB" w:rsidTr="00623BB8">
        <w:tc>
          <w:tcPr>
            <w:tcW w:w="4583" w:type="dxa"/>
          </w:tcPr>
          <w:p w:rsidR="0009413C" w:rsidRPr="008E5ECB" w:rsidRDefault="0009413C" w:rsidP="00623BB8">
            <w:pPr>
              <w:rPr>
                <w:rFonts w:eastAsia="Calibri"/>
                <w:lang w:eastAsia="en-US"/>
              </w:rPr>
            </w:pPr>
            <w:r>
              <w:rPr>
                <w:rFonts w:eastAsia="Calibri"/>
                <w:lang w:eastAsia="en-US"/>
              </w:rPr>
              <w:t>Чевкин Дмитрий Александрович</w:t>
            </w:r>
          </w:p>
        </w:tc>
        <w:tc>
          <w:tcPr>
            <w:tcW w:w="1680" w:type="dxa"/>
            <w:vAlign w:val="center"/>
          </w:tcPr>
          <w:p w:rsidR="0009413C" w:rsidRPr="008E5ECB" w:rsidRDefault="0009413C" w:rsidP="00623BB8">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9413C" w:rsidRPr="008E5ECB" w:rsidRDefault="0009413C" w:rsidP="00623BB8">
            <w:pPr>
              <w:jc w:val="center"/>
              <w:rPr>
                <w:rFonts w:eastAsiaTheme="minorHAnsi"/>
                <w:color w:val="000000"/>
                <w:lang w:eastAsia="en-US"/>
              </w:rPr>
            </w:pPr>
            <w:r>
              <w:rPr>
                <w:rFonts w:eastAsiaTheme="minorHAnsi"/>
                <w:color w:val="000000"/>
                <w:lang w:eastAsia="en-US"/>
              </w:rPr>
              <w:t>-</w:t>
            </w:r>
          </w:p>
        </w:tc>
        <w:tc>
          <w:tcPr>
            <w:tcW w:w="1842" w:type="dxa"/>
            <w:vAlign w:val="center"/>
          </w:tcPr>
          <w:p w:rsidR="0009413C" w:rsidRPr="008E5ECB" w:rsidRDefault="0009413C" w:rsidP="00623BB8">
            <w:pPr>
              <w:jc w:val="center"/>
              <w:rPr>
                <w:rFonts w:eastAsiaTheme="minorHAnsi"/>
                <w:color w:val="000000"/>
                <w:lang w:eastAsia="en-US"/>
              </w:rPr>
            </w:pPr>
            <w:r>
              <w:rPr>
                <w:rFonts w:eastAsiaTheme="minorHAnsi"/>
                <w:color w:val="000000"/>
                <w:lang w:eastAsia="en-US"/>
              </w:rPr>
              <w:t>-</w:t>
            </w:r>
          </w:p>
        </w:tc>
      </w:tr>
      <w:tr w:rsidR="0009413C" w:rsidRPr="008E5ECB" w:rsidTr="00623BB8">
        <w:tc>
          <w:tcPr>
            <w:tcW w:w="4583" w:type="dxa"/>
          </w:tcPr>
          <w:p w:rsidR="0009413C" w:rsidRPr="008E5ECB" w:rsidRDefault="0009413C" w:rsidP="00623BB8">
            <w:r w:rsidRPr="008E5ECB">
              <w:rPr>
                <w:rFonts w:eastAsia="Calibri"/>
                <w:lang w:eastAsia="en-US"/>
              </w:rPr>
              <w:t>Юткин Кирилл Александрович</w:t>
            </w:r>
          </w:p>
        </w:tc>
        <w:tc>
          <w:tcPr>
            <w:tcW w:w="1680" w:type="dxa"/>
            <w:vAlign w:val="center"/>
          </w:tcPr>
          <w:p w:rsidR="0009413C" w:rsidRPr="008E5ECB" w:rsidRDefault="0009413C" w:rsidP="00623BB8">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09413C" w:rsidRPr="008E5ECB" w:rsidRDefault="0009413C" w:rsidP="00623BB8">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9413C" w:rsidRPr="008E5ECB" w:rsidRDefault="0009413C" w:rsidP="00623BB8">
            <w:pPr>
              <w:jc w:val="center"/>
              <w:rPr>
                <w:rFonts w:eastAsiaTheme="minorHAnsi"/>
                <w:color w:val="000000"/>
                <w:lang w:eastAsia="en-US"/>
              </w:rPr>
            </w:pPr>
            <w:r w:rsidRPr="008E5ECB">
              <w:rPr>
                <w:rFonts w:eastAsiaTheme="minorHAnsi"/>
                <w:color w:val="000000"/>
                <w:lang w:eastAsia="en-US"/>
              </w:rPr>
              <w:t>-</w:t>
            </w:r>
          </w:p>
        </w:tc>
      </w:tr>
    </w:tbl>
    <w:p w:rsidR="0009413C" w:rsidRPr="008E5ECB" w:rsidRDefault="0009413C" w:rsidP="0009413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09413C" w:rsidRDefault="0009413C" w:rsidP="00F24CC4">
      <w:pPr>
        <w:jc w:val="both"/>
        <w:rPr>
          <w:rFonts w:eastAsiaTheme="minorHAnsi"/>
          <w:b/>
          <w:sz w:val="28"/>
          <w:szCs w:val="28"/>
          <w:lang w:eastAsia="en-US"/>
        </w:rPr>
      </w:pPr>
    </w:p>
    <w:p w:rsidR="009A7B35" w:rsidRDefault="00893CA7" w:rsidP="009351C3">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9A7B35">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9A7B35">
        <w:rPr>
          <w:rFonts w:ascii="Times New Roman" w:eastAsia="Calibri" w:hAnsi="Times New Roman" w:cs="Times New Roman"/>
          <w:b/>
          <w:bCs/>
          <w:color w:val="000000"/>
          <w:kern w:val="0"/>
          <w:sz w:val="28"/>
          <w:szCs w:val="28"/>
          <w:lang w:eastAsia="ru-RU" w:bidi="ar-SA"/>
        </w:rPr>
        <w:t>я:</w:t>
      </w:r>
    </w:p>
    <w:p w:rsidR="00972D91" w:rsidRDefault="00972D91" w:rsidP="007B7381">
      <w:pPr>
        <w:jc w:val="both"/>
        <w:rPr>
          <w:rFonts w:ascii="Times New Roman" w:eastAsia="Calibri" w:hAnsi="Times New Roman" w:cs="Times New Roman"/>
          <w:b/>
          <w:bCs/>
          <w:color w:val="000000"/>
          <w:kern w:val="0"/>
          <w:sz w:val="28"/>
          <w:szCs w:val="28"/>
          <w:lang w:eastAsia="ru-RU" w:bidi="ar-SA"/>
        </w:rPr>
      </w:pPr>
    </w:p>
    <w:p w:rsidR="007B7381" w:rsidRDefault="009A7B35" w:rsidP="007B7381">
      <w:pPr>
        <w:jc w:val="both"/>
        <w:rPr>
          <w:sz w:val="28"/>
          <w:szCs w:val="28"/>
        </w:rPr>
      </w:pPr>
      <w:r>
        <w:rPr>
          <w:rFonts w:ascii="Times New Roman" w:eastAsia="Calibri" w:hAnsi="Times New Roman" w:cs="Times New Roman"/>
          <w:b/>
          <w:bCs/>
          <w:color w:val="000000"/>
          <w:kern w:val="0"/>
          <w:sz w:val="28"/>
          <w:szCs w:val="28"/>
          <w:lang w:eastAsia="ru-RU" w:bidi="ar-SA"/>
        </w:rPr>
        <w:t>П</w:t>
      </w:r>
      <w:r w:rsidR="00893CA7" w:rsidRPr="005F79EA">
        <w:rPr>
          <w:rFonts w:ascii="Times New Roman" w:eastAsia="Calibri" w:hAnsi="Times New Roman" w:cs="Times New Roman"/>
          <w:b/>
          <w:bCs/>
          <w:color w:val="000000"/>
          <w:kern w:val="0"/>
          <w:sz w:val="28"/>
          <w:szCs w:val="28"/>
          <w:lang w:eastAsia="ru-RU" w:bidi="ar-SA"/>
        </w:rPr>
        <w:t xml:space="preserve">о вопросу № 1 повестки дня: </w:t>
      </w:r>
      <w:r w:rsidR="007B7381" w:rsidRPr="00525074">
        <w:rPr>
          <w:sz w:val="28"/>
          <w:szCs w:val="28"/>
        </w:rPr>
        <w:t>Принять к сведению отчет Комитета по технологическому присоединению Совета директоров АО «Янтарьэнер</w:t>
      </w:r>
      <w:r w:rsidR="007B7381">
        <w:rPr>
          <w:sz w:val="28"/>
          <w:szCs w:val="28"/>
        </w:rPr>
        <w:t>г</w:t>
      </w:r>
      <w:r w:rsidR="007B7381" w:rsidRPr="00525074">
        <w:rPr>
          <w:sz w:val="28"/>
          <w:szCs w:val="28"/>
        </w:rPr>
        <w:t xml:space="preserve">о» о работе за 2019-2020 корпоративный год согласно </w:t>
      </w:r>
      <w:r w:rsidR="007B7381">
        <w:rPr>
          <w:sz w:val="28"/>
          <w:szCs w:val="28"/>
        </w:rPr>
        <w:t>п</w:t>
      </w:r>
      <w:r w:rsidR="007B7381" w:rsidRPr="00525074">
        <w:rPr>
          <w:sz w:val="28"/>
          <w:szCs w:val="28"/>
        </w:rPr>
        <w:t xml:space="preserve">риложению </w:t>
      </w:r>
      <w:r w:rsidR="007B7381">
        <w:rPr>
          <w:sz w:val="28"/>
          <w:szCs w:val="28"/>
        </w:rPr>
        <w:t xml:space="preserve">1 </w:t>
      </w:r>
      <w:r w:rsidR="007B7381" w:rsidRPr="00525074">
        <w:rPr>
          <w:sz w:val="28"/>
          <w:szCs w:val="28"/>
        </w:rPr>
        <w:t>к настоящему решению Совета директоров Общества</w:t>
      </w:r>
      <w:r w:rsidR="007B7381" w:rsidRPr="001664AE">
        <w:rPr>
          <w:sz w:val="28"/>
          <w:szCs w:val="28"/>
        </w:rPr>
        <w:t>.</w:t>
      </w:r>
    </w:p>
    <w:p w:rsidR="00972D91" w:rsidRDefault="00972D91" w:rsidP="009A7B35">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9A7B35" w:rsidRDefault="009A7B35" w:rsidP="009A7B35">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По вопросу № 2</w:t>
      </w:r>
      <w:r w:rsidRPr="005F79EA">
        <w:rPr>
          <w:rFonts w:ascii="Times New Roman" w:eastAsia="Calibri" w:hAnsi="Times New Roman" w:cs="Times New Roman"/>
          <w:b/>
          <w:bCs/>
          <w:color w:val="000000"/>
          <w:kern w:val="0"/>
          <w:sz w:val="28"/>
          <w:szCs w:val="28"/>
          <w:lang w:eastAsia="ru-RU" w:bidi="ar-SA"/>
        </w:rPr>
        <w:t xml:space="preserve"> повестки дня: </w:t>
      </w:r>
    </w:p>
    <w:p w:rsidR="007B7381" w:rsidRPr="00525074" w:rsidRDefault="007B7381" w:rsidP="007B7381">
      <w:pPr>
        <w:widowControl w:val="0"/>
        <w:ind w:firstLine="709"/>
        <w:jc w:val="both"/>
        <w:rPr>
          <w:sz w:val="28"/>
          <w:szCs w:val="28"/>
        </w:rPr>
      </w:pPr>
      <w:r w:rsidRPr="00525074">
        <w:rPr>
          <w:sz w:val="28"/>
          <w:szCs w:val="28"/>
        </w:rPr>
        <w:t>Поручить представителям АО «Янт</w:t>
      </w:r>
      <w:r>
        <w:rPr>
          <w:sz w:val="28"/>
          <w:szCs w:val="28"/>
        </w:rPr>
        <w:t>арьэнерго» в Совете директоров АО </w:t>
      </w:r>
      <w:r w:rsidRPr="00525074">
        <w:rPr>
          <w:sz w:val="28"/>
          <w:szCs w:val="28"/>
        </w:rPr>
        <w:t>«Янтарьэнергосбыт» по вопросу: «Об утверждении кандидатур страховых организаций для заключения договоров страхования Общества» голосовать «ЗА» принятие следующего решения:</w:t>
      </w:r>
    </w:p>
    <w:p w:rsidR="007B7381" w:rsidRDefault="007B7381" w:rsidP="007B7381">
      <w:pPr>
        <w:widowControl w:val="0"/>
        <w:ind w:firstLine="709"/>
        <w:jc w:val="both"/>
        <w:rPr>
          <w:sz w:val="28"/>
          <w:szCs w:val="28"/>
        </w:rPr>
      </w:pPr>
      <w:r w:rsidRPr="00525074">
        <w:rPr>
          <w:sz w:val="28"/>
          <w:szCs w:val="28"/>
        </w:rPr>
        <w:t>Утвердить в качестве страховщик</w:t>
      </w:r>
      <w:r>
        <w:rPr>
          <w:sz w:val="28"/>
          <w:szCs w:val="28"/>
        </w:rPr>
        <w:t>ов</w:t>
      </w:r>
      <w:r w:rsidRPr="00525074">
        <w:rPr>
          <w:sz w:val="28"/>
          <w:szCs w:val="28"/>
        </w:rPr>
        <w:t xml:space="preserve"> Общества следующие страховые компании: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3162"/>
        <w:gridCol w:w="3162"/>
      </w:tblGrid>
      <w:tr w:rsidR="007B7381" w:rsidTr="00623BB8">
        <w:tc>
          <w:tcPr>
            <w:tcW w:w="3162" w:type="dxa"/>
            <w:shd w:val="clear" w:color="auto" w:fill="auto"/>
            <w:vAlign w:val="center"/>
          </w:tcPr>
          <w:p w:rsidR="007B7381" w:rsidRPr="000F626D" w:rsidRDefault="007B7381" w:rsidP="00623BB8">
            <w:pPr>
              <w:jc w:val="center"/>
              <w:rPr>
                <w:iCs/>
                <w:sz w:val="28"/>
                <w:szCs w:val="28"/>
              </w:rPr>
            </w:pPr>
            <w:r w:rsidRPr="000F626D">
              <w:rPr>
                <w:iCs/>
                <w:sz w:val="28"/>
                <w:szCs w:val="28"/>
              </w:rPr>
              <w:t>Вид страхования</w:t>
            </w:r>
          </w:p>
        </w:tc>
        <w:tc>
          <w:tcPr>
            <w:tcW w:w="3162" w:type="dxa"/>
            <w:shd w:val="clear" w:color="auto" w:fill="auto"/>
            <w:vAlign w:val="center"/>
          </w:tcPr>
          <w:p w:rsidR="007B7381" w:rsidRPr="000F626D" w:rsidRDefault="007B7381" w:rsidP="00623BB8">
            <w:pPr>
              <w:jc w:val="center"/>
              <w:rPr>
                <w:iCs/>
                <w:sz w:val="28"/>
                <w:szCs w:val="28"/>
              </w:rPr>
            </w:pPr>
            <w:r w:rsidRPr="000F626D">
              <w:rPr>
                <w:iCs/>
                <w:sz w:val="28"/>
                <w:szCs w:val="28"/>
              </w:rPr>
              <w:t>Страховая компания</w:t>
            </w:r>
          </w:p>
        </w:tc>
        <w:tc>
          <w:tcPr>
            <w:tcW w:w="3162" w:type="dxa"/>
            <w:shd w:val="clear" w:color="auto" w:fill="auto"/>
            <w:vAlign w:val="center"/>
          </w:tcPr>
          <w:p w:rsidR="007B7381" w:rsidRPr="000F626D" w:rsidRDefault="007B7381" w:rsidP="00623BB8">
            <w:pPr>
              <w:jc w:val="center"/>
              <w:rPr>
                <w:iCs/>
                <w:sz w:val="28"/>
                <w:szCs w:val="28"/>
              </w:rPr>
            </w:pPr>
            <w:r w:rsidRPr="000F626D">
              <w:rPr>
                <w:iCs/>
                <w:sz w:val="28"/>
                <w:szCs w:val="28"/>
              </w:rPr>
              <w:t>Период страхования</w:t>
            </w:r>
          </w:p>
          <w:p w:rsidR="007B7381" w:rsidRPr="000F626D" w:rsidRDefault="007B7381" w:rsidP="00623BB8">
            <w:pPr>
              <w:jc w:val="center"/>
              <w:rPr>
                <w:iCs/>
                <w:sz w:val="28"/>
                <w:szCs w:val="28"/>
              </w:rPr>
            </w:pPr>
            <w:r w:rsidRPr="000F626D">
              <w:rPr>
                <w:iCs/>
                <w:sz w:val="28"/>
                <w:szCs w:val="28"/>
              </w:rPr>
              <w:t xml:space="preserve"> (период выдачи страховых полисов)</w:t>
            </w:r>
          </w:p>
        </w:tc>
      </w:tr>
      <w:tr w:rsidR="007B7381" w:rsidTr="00623BB8">
        <w:tc>
          <w:tcPr>
            <w:tcW w:w="3162" w:type="dxa"/>
            <w:shd w:val="clear" w:color="auto" w:fill="auto"/>
            <w:vAlign w:val="center"/>
          </w:tcPr>
          <w:p w:rsidR="007B7381" w:rsidRPr="000F626D" w:rsidRDefault="007B7381" w:rsidP="00623BB8">
            <w:pPr>
              <w:jc w:val="center"/>
              <w:rPr>
                <w:iCs/>
                <w:sz w:val="28"/>
                <w:szCs w:val="28"/>
              </w:rPr>
            </w:pPr>
            <w:r w:rsidRPr="000F626D">
              <w:rPr>
                <w:iCs/>
                <w:sz w:val="28"/>
                <w:szCs w:val="28"/>
              </w:rPr>
              <w:t>Страхование имущества юридических лиц</w:t>
            </w:r>
          </w:p>
        </w:tc>
        <w:tc>
          <w:tcPr>
            <w:tcW w:w="3162" w:type="dxa"/>
            <w:shd w:val="clear" w:color="auto" w:fill="auto"/>
            <w:vAlign w:val="center"/>
          </w:tcPr>
          <w:p w:rsidR="007B7381" w:rsidRPr="000F626D" w:rsidRDefault="007B7381" w:rsidP="00623BB8">
            <w:pPr>
              <w:jc w:val="center"/>
              <w:rPr>
                <w:iCs/>
                <w:sz w:val="28"/>
                <w:szCs w:val="28"/>
              </w:rPr>
            </w:pPr>
            <w:r w:rsidRPr="000F626D">
              <w:rPr>
                <w:iCs/>
                <w:sz w:val="28"/>
                <w:szCs w:val="28"/>
              </w:rPr>
              <w:t>ПАО «САК «ЭНЕРГОГАРАНТ»</w:t>
            </w:r>
          </w:p>
        </w:tc>
        <w:tc>
          <w:tcPr>
            <w:tcW w:w="3162" w:type="dxa"/>
            <w:shd w:val="clear" w:color="auto" w:fill="auto"/>
            <w:vAlign w:val="center"/>
          </w:tcPr>
          <w:p w:rsidR="007B7381" w:rsidRPr="000F626D" w:rsidRDefault="007B7381" w:rsidP="00623BB8">
            <w:pPr>
              <w:jc w:val="center"/>
              <w:rPr>
                <w:iCs/>
                <w:sz w:val="28"/>
                <w:szCs w:val="28"/>
              </w:rPr>
            </w:pPr>
            <w:r w:rsidRPr="000F626D">
              <w:rPr>
                <w:iCs/>
                <w:sz w:val="28"/>
                <w:szCs w:val="28"/>
              </w:rPr>
              <w:t>с 1 августа 2020 г. по 31 июля 2021 г.</w:t>
            </w:r>
          </w:p>
        </w:tc>
      </w:tr>
      <w:tr w:rsidR="007B7381" w:rsidTr="00623BB8">
        <w:tc>
          <w:tcPr>
            <w:tcW w:w="3162" w:type="dxa"/>
            <w:shd w:val="clear" w:color="auto" w:fill="auto"/>
            <w:vAlign w:val="center"/>
          </w:tcPr>
          <w:p w:rsidR="007B7381" w:rsidRPr="000F626D" w:rsidRDefault="007B7381" w:rsidP="00623BB8">
            <w:pPr>
              <w:jc w:val="center"/>
              <w:rPr>
                <w:iCs/>
                <w:sz w:val="28"/>
                <w:szCs w:val="28"/>
              </w:rPr>
            </w:pPr>
            <w:r w:rsidRPr="000F626D">
              <w:rPr>
                <w:iCs/>
                <w:sz w:val="28"/>
                <w:szCs w:val="28"/>
              </w:rPr>
              <w:t xml:space="preserve">Добровольное страхование от несчастных случаев и болезней </w:t>
            </w:r>
          </w:p>
        </w:tc>
        <w:tc>
          <w:tcPr>
            <w:tcW w:w="3162" w:type="dxa"/>
            <w:shd w:val="clear" w:color="auto" w:fill="auto"/>
            <w:vAlign w:val="center"/>
          </w:tcPr>
          <w:p w:rsidR="007B7381" w:rsidRPr="000F626D" w:rsidRDefault="007B7381" w:rsidP="00623BB8">
            <w:pPr>
              <w:jc w:val="center"/>
              <w:rPr>
                <w:iCs/>
                <w:sz w:val="28"/>
                <w:szCs w:val="28"/>
              </w:rPr>
            </w:pPr>
            <w:r w:rsidRPr="000F626D">
              <w:rPr>
                <w:iCs/>
                <w:sz w:val="28"/>
                <w:szCs w:val="28"/>
              </w:rPr>
              <w:t>АО «СОГАЗ»</w:t>
            </w:r>
          </w:p>
        </w:tc>
        <w:tc>
          <w:tcPr>
            <w:tcW w:w="3162" w:type="dxa"/>
            <w:shd w:val="clear" w:color="auto" w:fill="auto"/>
            <w:vAlign w:val="center"/>
          </w:tcPr>
          <w:p w:rsidR="007B7381" w:rsidRPr="000F626D" w:rsidRDefault="007B7381" w:rsidP="00623BB8">
            <w:pPr>
              <w:jc w:val="center"/>
              <w:rPr>
                <w:iCs/>
                <w:sz w:val="28"/>
                <w:szCs w:val="28"/>
              </w:rPr>
            </w:pPr>
            <w:r w:rsidRPr="000F626D">
              <w:rPr>
                <w:iCs/>
                <w:sz w:val="28"/>
                <w:szCs w:val="28"/>
              </w:rPr>
              <w:t xml:space="preserve">с 22 июня 2020 г. по </w:t>
            </w:r>
            <w:r w:rsidRPr="000F626D">
              <w:rPr>
                <w:iCs/>
                <w:sz w:val="28"/>
                <w:szCs w:val="28"/>
              </w:rPr>
              <w:br/>
              <w:t>21 июня 2021 г.</w:t>
            </w:r>
          </w:p>
        </w:tc>
      </w:tr>
    </w:tbl>
    <w:p w:rsidR="007B7381" w:rsidRDefault="007B7381" w:rsidP="009A7B35">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972D91" w:rsidRDefault="00972D91" w:rsidP="007B7381">
      <w:pPr>
        <w:widowControl w:val="0"/>
        <w:jc w:val="both"/>
        <w:rPr>
          <w:rFonts w:ascii="Times New Roman" w:eastAsia="Calibri" w:hAnsi="Times New Roman" w:cs="Times New Roman"/>
          <w:b/>
          <w:bCs/>
          <w:color w:val="000000"/>
          <w:kern w:val="0"/>
          <w:sz w:val="28"/>
          <w:szCs w:val="28"/>
          <w:lang w:eastAsia="ru-RU" w:bidi="ar-SA"/>
        </w:rPr>
      </w:pPr>
    </w:p>
    <w:p w:rsidR="00033477" w:rsidRDefault="00033477" w:rsidP="007B7381">
      <w:pPr>
        <w:widowControl w:val="0"/>
        <w:jc w:val="both"/>
        <w:rPr>
          <w:rFonts w:ascii="Times New Roman" w:eastAsia="Calibri" w:hAnsi="Times New Roman" w:cs="Times New Roman"/>
          <w:b/>
          <w:bCs/>
          <w:color w:val="000000"/>
          <w:kern w:val="0"/>
          <w:sz w:val="28"/>
          <w:szCs w:val="28"/>
          <w:lang w:eastAsia="ru-RU" w:bidi="ar-SA"/>
        </w:rPr>
      </w:pPr>
    </w:p>
    <w:p w:rsidR="00033477" w:rsidRDefault="00033477" w:rsidP="007B7381">
      <w:pPr>
        <w:widowControl w:val="0"/>
        <w:jc w:val="both"/>
        <w:rPr>
          <w:rFonts w:ascii="Times New Roman" w:eastAsia="Calibri" w:hAnsi="Times New Roman" w:cs="Times New Roman"/>
          <w:b/>
          <w:bCs/>
          <w:color w:val="000000"/>
          <w:kern w:val="0"/>
          <w:sz w:val="28"/>
          <w:szCs w:val="28"/>
          <w:lang w:eastAsia="ru-RU" w:bidi="ar-SA"/>
        </w:rPr>
      </w:pPr>
    </w:p>
    <w:p w:rsidR="007B7381" w:rsidRDefault="009A7B35" w:rsidP="007B7381">
      <w:pPr>
        <w:widowControl w:val="0"/>
        <w:jc w:val="both"/>
        <w:rPr>
          <w:sz w:val="28"/>
          <w:szCs w:val="28"/>
        </w:rPr>
      </w:pPr>
      <w:r>
        <w:rPr>
          <w:rFonts w:ascii="Times New Roman" w:eastAsia="Calibri" w:hAnsi="Times New Roman" w:cs="Times New Roman"/>
          <w:b/>
          <w:bCs/>
          <w:color w:val="000000"/>
          <w:kern w:val="0"/>
          <w:sz w:val="28"/>
          <w:szCs w:val="28"/>
          <w:lang w:eastAsia="ru-RU" w:bidi="ar-SA"/>
        </w:rPr>
        <w:lastRenderedPageBreak/>
        <w:t>По вопросу № 3</w:t>
      </w:r>
      <w:r w:rsidRPr="005F79EA">
        <w:rPr>
          <w:rFonts w:ascii="Times New Roman" w:eastAsia="Calibri" w:hAnsi="Times New Roman" w:cs="Times New Roman"/>
          <w:b/>
          <w:bCs/>
          <w:color w:val="000000"/>
          <w:kern w:val="0"/>
          <w:sz w:val="28"/>
          <w:szCs w:val="28"/>
          <w:lang w:eastAsia="ru-RU" w:bidi="ar-SA"/>
        </w:rPr>
        <w:t xml:space="preserve"> повестки дня: </w:t>
      </w:r>
      <w:r w:rsidR="007B7381" w:rsidRPr="00C92DDB">
        <w:rPr>
          <w:sz w:val="28"/>
          <w:szCs w:val="28"/>
        </w:rPr>
        <w:t xml:space="preserve">Утвердить отчет об исполнении плана закупки Общества за 2019 год в соответствии с приложением </w:t>
      </w:r>
      <w:r w:rsidR="007B7381">
        <w:rPr>
          <w:sz w:val="28"/>
          <w:szCs w:val="28"/>
        </w:rPr>
        <w:t xml:space="preserve">2 </w:t>
      </w:r>
      <w:r w:rsidR="007B7381" w:rsidRPr="00C92DDB">
        <w:rPr>
          <w:sz w:val="28"/>
          <w:szCs w:val="28"/>
        </w:rPr>
        <w:t>к настоящему решению Совета директоров Общества</w:t>
      </w:r>
      <w:r w:rsidR="007B7381">
        <w:rPr>
          <w:sz w:val="28"/>
          <w:szCs w:val="28"/>
        </w:rPr>
        <w:t>.</w:t>
      </w:r>
    </w:p>
    <w:p w:rsidR="009A7B35" w:rsidRDefault="009A7B35" w:rsidP="009A7B35">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A63CC8" w:rsidRPr="002D5EFB" w:rsidRDefault="00A63CC8" w:rsidP="009C1B3E">
      <w:pPr>
        <w:jc w:val="both"/>
        <w:rPr>
          <w:rFonts w:eastAsia="Andale Sans UI"/>
          <w:kern w:val="3"/>
          <w:sz w:val="28"/>
          <w:szCs w:val="28"/>
          <w:lang w:bidi="fa-IR"/>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9A7B35">
        <w:rPr>
          <w:rFonts w:eastAsiaTheme="minorHAnsi"/>
          <w:bCs/>
          <w:color w:val="000000"/>
          <w:sz w:val="28"/>
          <w:szCs w:val="28"/>
          <w:lang w:eastAsia="en-US"/>
        </w:rPr>
        <w:t>24</w:t>
      </w:r>
      <w:r w:rsidR="00BD70E6">
        <w:rPr>
          <w:rFonts w:eastAsiaTheme="minorHAnsi"/>
          <w:bCs/>
          <w:color w:val="000000"/>
          <w:sz w:val="28"/>
          <w:szCs w:val="28"/>
          <w:lang w:eastAsia="en-US"/>
        </w:rPr>
        <w:t xml:space="preserve"> </w:t>
      </w:r>
      <w:r w:rsidR="009A5552">
        <w:rPr>
          <w:rFonts w:eastAsiaTheme="minorHAnsi"/>
          <w:bCs/>
          <w:color w:val="000000"/>
          <w:sz w:val="28"/>
          <w:szCs w:val="28"/>
          <w:lang w:eastAsia="en-US"/>
        </w:rPr>
        <w:t>ию</w:t>
      </w:r>
      <w:r w:rsidR="009A7B35">
        <w:rPr>
          <w:rFonts w:eastAsiaTheme="minorHAnsi"/>
          <w:bCs/>
          <w:color w:val="000000"/>
          <w:sz w:val="28"/>
          <w:szCs w:val="28"/>
          <w:lang w:eastAsia="en-US"/>
        </w:rPr>
        <w:t>л</w:t>
      </w:r>
      <w:r w:rsidR="009A5552">
        <w:rPr>
          <w:rFonts w:eastAsiaTheme="minorHAnsi"/>
          <w:bCs/>
          <w:color w:val="000000"/>
          <w:sz w:val="28"/>
          <w:szCs w:val="28"/>
          <w:lang w:eastAsia="en-US"/>
        </w:rPr>
        <w:t>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7F6890" w:rsidRDefault="007F6890" w:rsidP="008E5ECB">
      <w:pPr>
        <w:jc w:val="both"/>
        <w:rPr>
          <w:rFonts w:eastAsiaTheme="minorHAnsi"/>
          <w:sz w:val="28"/>
          <w:szCs w:val="28"/>
          <w:lang w:eastAsia="en-US"/>
        </w:rPr>
      </w:pPr>
    </w:p>
    <w:p w:rsidR="00EA17BB" w:rsidRDefault="00EA17BB" w:rsidP="008E5ECB">
      <w:pPr>
        <w:jc w:val="both"/>
        <w:rPr>
          <w:rFonts w:eastAsiaTheme="minorHAnsi"/>
          <w:sz w:val="28"/>
          <w:szCs w:val="28"/>
          <w:lang w:eastAsia="en-US"/>
        </w:rPr>
      </w:pPr>
    </w:p>
    <w:p w:rsidR="00033477" w:rsidRDefault="00033477" w:rsidP="008E5ECB">
      <w:pPr>
        <w:jc w:val="both"/>
        <w:rPr>
          <w:rFonts w:eastAsiaTheme="minorHAnsi"/>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w:t>
      </w:r>
    </w:p>
    <w:p w:rsidR="008E5ECB" w:rsidRPr="008E5ECB" w:rsidRDefault="008E5ECB" w:rsidP="008E5ECB">
      <w:pPr>
        <w:jc w:val="both"/>
        <w:rPr>
          <w:rFonts w:eastAsiaTheme="minorHAnsi"/>
          <w:sz w:val="28"/>
          <w:szCs w:val="28"/>
          <w:lang w:val="it-IT" w:eastAsia="en-US"/>
        </w:rPr>
      </w:pPr>
      <w:r w:rsidRPr="008E5ECB">
        <w:rPr>
          <w:rFonts w:eastAsiaTheme="minorHAnsi"/>
          <w:sz w:val="28"/>
          <w:szCs w:val="28"/>
          <w:lang w:eastAsia="en-US"/>
        </w:rPr>
        <w:t>Совета директоров                                                                            И.В. Маковский</w:t>
      </w:r>
      <w:r w:rsidRPr="008E5ECB">
        <w:rPr>
          <w:sz w:val="28"/>
          <w:szCs w:val="28"/>
        </w:rPr>
        <w:t xml:space="preserve"> </w:t>
      </w:r>
    </w:p>
    <w:p w:rsidR="008E5ECB" w:rsidRPr="008E5ECB" w:rsidRDefault="008E5ECB" w:rsidP="008E5ECB">
      <w:pPr>
        <w:rPr>
          <w:rFonts w:eastAsiaTheme="minorHAnsi"/>
          <w:bCs/>
          <w:color w:val="000000"/>
          <w:sz w:val="28"/>
          <w:szCs w:val="28"/>
          <w:lang w:val="it-IT" w:eastAsia="en-US"/>
        </w:rPr>
      </w:pPr>
    </w:p>
    <w:p w:rsidR="00DA0FBA" w:rsidRDefault="00DA0FBA" w:rsidP="008E5ECB">
      <w:pPr>
        <w:rPr>
          <w:rFonts w:eastAsiaTheme="minorHAnsi"/>
          <w:bCs/>
          <w:color w:val="000000"/>
          <w:sz w:val="28"/>
          <w:szCs w:val="28"/>
          <w:lang w:eastAsia="en-US"/>
        </w:rPr>
      </w:pPr>
    </w:p>
    <w:p w:rsidR="00033477" w:rsidRDefault="00033477" w:rsidP="00AA6C75">
      <w:pPr>
        <w:rPr>
          <w:rFonts w:eastAsiaTheme="minorHAnsi"/>
          <w:bCs/>
          <w:color w:val="000000"/>
          <w:sz w:val="28"/>
          <w:szCs w:val="28"/>
          <w:lang w:eastAsia="en-US"/>
        </w:rPr>
      </w:pPr>
    </w:p>
    <w:p w:rsidR="00033477" w:rsidRDefault="00033477" w:rsidP="00AA6C75">
      <w:pPr>
        <w:rPr>
          <w:rFonts w:eastAsiaTheme="minorHAnsi"/>
          <w:bCs/>
          <w:color w:val="000000"/>
          <w:sz w:val="28"/>
          <w:szCs w:val="28"/>
          <w:lang w:eastAsia="en-US"/>
        </w:rPr>
      </w:pPr>
    </w:p>
    <w:p w:rsidR="00033477" w:rsidRDefault="00033477" w:rsidP="00AA6C75">
      <w:pPr>
        <w:rPr>
          <w:rFonts w:eastAsiaTheme="minorHAnsi"/>
          <w:bCs/>
          <w:color w:val="000000"/>
          <w:sz w:val="28"/>
          <w:szCs w:val="28"/>
          <w:lang w:eastAsia="en-US"/>
        </w:rPr>
      </w:pPr>
    </w:p>
    <w:p w:rsidR="006909F9" w:rsidRDefault="008E5ECB" w:rsidP="00AA6C75">
      <w:pPr>
        <w:rPr>
          <w:rFonts w:eastAsiaTheme="minorHAnsi"/>
          <w:sz w:val="28"/>
          <w:szCs w:val="28"/>
          <w:lang w:eastAsia="en-US"/>
        </w:rPr>
      </w:pPr>
      <w:r w:rsidRPr="008E5ECB">
        <w:rPr>
          <w:rFonts w:eastAsiaTheme="minorHAnsi"/>
          <w:bCs/>
          <w:color w:val="000000"/>
          <w:sz w:val="28"/>
          <w:szCs w:val="28"/>
          <w:lang w:eastAsia="en-US"/>
        </w:rPr>
        <w:t xml:space="preserve">Корпоративный секретарь                                              </w:t>
      </w:r>
      <w:r w:rsidR="00F06506">
        <w:rPr>
          <w:rFonts w:eastAsiaTheme="minorHAnsi"/>
          <w:bCs/>
          <w:color w:val="000000"/>
          <w:sz w:val="28"/>
          <w:szCs w:val="28"/>
          <w:lang w:eastAsia="en-US"/>
        </w:rPr>
        <w:t xml:space="preserve">  </w:t>
      </w:r>
      <w:r w:rsidRPr="008E5ECB">
        <w:rPr>
          <w:rFonts w:eastAsiaTheme="minorHAnsi"/>
          <w:bCs/>
          <w:color w:val="000000"/>
          <w:sz w:val="28"/>
          <w:szCs w:val="28"/>
          <w:lang w:eastAsia="en-US"/>
        </w:rPr>
        <w:t xml:space="preserve">                  В. В. Кремков</w:t>
      </w:r>
    </w:p>
    <w:sectPr w:rsidR="006909F9" w:rsidSect="00AA6C75">
      <w:pgSz w:w="11906" w:h="16838"/>
      <w:pgMar w:top="1135"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Andale Sans UI">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13DCD"/>
    <w:multiLevelType w:val="hybridMultilevel"/>
    <w:tmpl w:val="68761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A6480C"/>
    <w:multiLevelType w:val="hybridMultilevel"/>
    <w:tmpl w:val="52644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31062B"/>
    <w:multiLevelType w:val="hybridMultilevel"/>
    <w:tmpl w:val="7C346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5C5AD0"/>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307D8E"/>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F46B13"/>
    <w:multiLevelType w:val="hybridMultilevel"/>
    <w:tmpl w:val="11F8B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DA3483"/>
    <w:multiLevelType w:val="hybridMultilevel"/>
    <w:tmpl w:val="0AE683C6"/>
    <w:lvl w:ilvl="0" w:tplc="01741E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8BC11D7"/>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2C0E17"/>
    <w:multiLevelType w:val="hybridMultilevel"/>
    <w:tmpl w:val="A956DFF4"/>
    <w:lvl w:ilvl="0" w:tplc="2EE68EE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FA832ED"/>
    <w:multiLevelType w:val="hybridMultilevel"/>
    <w:tmpl w:val="3B8E0AFC"/>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424FE9"/>
    <w:multiLevelType w:val="hybridMultilevel"/>
    <w:tmpl w:val="A956DFF4"/>
    <w:lvl w:ilvl="0" w:tplc="2EE68EE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41D1E2B"/>
    <w:multiLevelType w:val="hybridMultilevel"/>
    <w:tmpl w:val="08FAD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395824"/>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4824F9"/>
    <w:multiLevelType w:val="hybridMultilevel"/>
    <w:tmpl w:val="0AE683C6"/>
    <w:lvl w:ilvl="0" w:tplc="01741E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645611C"/>
    <w:multiLevelType w:val="hybridMultilevel"/>
    <w:tmpl w:val="58F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3043AC"/>
    <w:multiLevelType w:val="hybridMultilevel"/>
    <w:tmpl w:val="A6F6A5EC"/>
    <w:lvl w:ilvl="0" w:tplc="B29ED326">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94E476F"/>
    <w:multiLevelType w:val="hybridMultilevel"/>
    <w:tmpl w:val="43E059D6"/>
    <w:lvl w:ilvl="0" w:tplc="081462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2B230AA9"/>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2EC445D1"/>
    <w:multiLevelType w:val="hybridMultilevel"/>
    <w:tmpl w:val="48961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1275364"/>
    <w:multiLevelType w:val="hybridMultilevel"/>
    <w:tmpl w:val="43E059D6"/>
    <w:lvl w:ilvl="0" w:tplc="081462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39B049C7"/>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E772C9"/>
    <w:multiLevelType w:val="hybridMultilevel"/>
    <w:tmpl w:val="913C4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1D553B"/>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75347E"/>
    <w:multiLevelType w:val="hybridMultilevel"/>
    <w:tmpl w:val="09F2F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861C0A"/>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8E40C9"/>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1EF2451"/>
    <w:multiLevelType w:val="hybridMultilevel"/>
    <w:tmpl w:val="CE286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2741356"/>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47E028AD"/>
    <w:multiLevelType w:val="hybridMultilevel"/>
    <w:tmpl w:val="A272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831525B"/>
    <w:multiLevelType w:val="hybridMultilevel"/>
    <w:tmpl w:val="8932B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C94270"/>
    <w:multiLevelType w:val="hybridMultilevel"/>
    <w:tmpl w:val="1876A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19571E"/>
    <w:multiLevelType w:val="hybridMultilevel"/>
    <w:tmpl w:val="D7241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6B5222E"/>
    <w:multiLevelType w:val="hybridMultilevel"/>
    <w:tmpl w:val="D1227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8308F9"/>
    <w:multiLevelType w:val="hybridMultilevel"/>
    <w:tmpl w:val="CB5AF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DD45AA9"/>
    <w:multiLevelType w:val="hybridMultilevel"/>
    <w:tmpl w:val="B3289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E41376"/>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E16412"/>
    <w:multiLevelType w:val="hybridMultilevel"/>
    <w:tmpl w:val="9F365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DE44AC"/>
    <w:multiLevelType w:val="hybridMultilevel"/>
    <w:tmpl w:val="7B1EA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DC096B"/>
    <w:multiLevelType w:val="hybridMultilevel"/>
    <w:tmpl w:val="2396A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71E06B79"/>
    <w:multiLevelType w:val="hybridMultilevel"/>
    <w:tmpl w:val="C28CE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045A06"/>
    <w:multiLevelType w:val="hybridMultilevel"/>
    <w:tmpl w:val="A01AA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0E1AF2"/>
    <w:multiLevelType w:val="hybridMultilevel"/>
    <w:tmpl w:val="24366CB8"/>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5046198"/>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74A1C31"/>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6" w15:restartNumberingAfterBreak="0">
    <w:nsid w:val="7E0B3327"/>
    <w:multiLevelType w:val="hybridMultilevel"/>
    <w:tmpl w:val="1B6C5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C45234"/>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5"/>
  </w:num>
  <w:num w:numId="4">
    <w:abstractNumId w:val="17"/>
  </w:num>
  <w:num w:numId="5">
    <w:abstractNumId w:val="30"/>
  </w:num>
  <w:num w:numId="6">
    <w:abstractNumId w:val="4"/>
  </w:num>
  <w:num w:numId="7">
    <w:abstractNumId w:val="14"/>
  </w:num>
  <w:num w:numId="8">
    <w:abstractNumId w:val="35"/>
  </w:num>
  <w:num w:numId="9">
    <w:abstractNumId w:val="43"/>
  </w:num>
  <w:num w:numId="10">
    <w:abstractNumId w:val="11"/>
  </w:num>
  <w:num w:numId="11">
    <w:abstractNumId w:val="24"/>
  </w:num>
  <w:num w:numId="12">
    <w:abstractNumId w:val="47"/>
  </w:num>
  <w:num w:numId="13">
    <w:abstractNumId w:val="44"/>
  </w:num>
  <w:num w:numId="14">
    <w:abstractNumId w:val="27"/>
  </w:num>
  <w:num w:numId="15">
    <w:abstractNumId w:val="8"/>
  </w:num>
  <w:num w:numId="16">
    <w:abstractNumId w:val="34"/>
  </w:num>
  <w:num w:numId="17">
    <w:abstractNumId w:val="46"/>
  </w:num>
  <w:num w:numId="18">
    <w:abstractNumId w:val="33"/>
  </w:num>
  <w:num w:numId="19">
    <w:abstractNumId w:val="23"/>
  </w:num>
  <w:num w:numId="20">
    <w:abstractNumId w:val="42"/>
  </w:num>
  <w:num w:numId="21">
    <w:abstractNumId w:val="6"/>
  </w:num>
  <w:num w:numId="22">
    <w:abstractNumId w:val="40"/>
  </w:num>
  <w:num w:numId="23">
    <w:abstractNumId w:val="29"/>
  </w:num>
  <w:num w:numId="24">
    <w:abstractNumId w:val="19"/>
  </w:num>
  <w:num w:numId="25">
    <w:abstractNumId w:val="45"/>
  </w:num>
  <w:num w:numId="26">
    <w:abstractNumId w:val="1"/>
  </w:num>
  <w:num w:numId="27">
    <w:abstractNumId w:val="25"/>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41"/>
  </w:num>
  <w:num w:numId="31">
    <w:abstractNumId w:val="10"/>
  </w:num>
  <w:num w:numId="32">
    <w:abstractNumId w:val="12"/>
  </w:num>
  <w:num w:numId="33">
    <w:abstractNumId w:val="38"/>
  </w:num>
  <w:num w:numId="34">
    <w:abstractNumId w:val="7"/>
  </w:num>
  <w:num w:numId="35">
    <w:abstractNumId w:val="15"/>
  </w:num>
  <w:num w:numId="36">
    <w:abstractNumId w:val="20"/>
  </w:num>
  <w:num w:numId="37">
    <w:abstractNumId w:val="31"/>
  </w:num>
  <w:num w:numId="38">
    <w:abstractNumId w:val="28"/>
  </w:num>
  <w:num w:numId="39">
    <w:abstractNumId w:val="21"/>
  </w:num>
  <w:num w:numId="40">
    <w:abstractNumId w:val="18"/>
  </w:num>
  <w:num w:numId="41">
    <w:abstractNumId w:val="13"/>
  </w:num>
  <w:num w:numId="42">
    <w:abstractNumId w:val="16"/>
  </w:num>
  <w:num w:numId="43">
    <w:abstractNumId w:val="36"/>
  </w:num>
  <w:num w:numId="44">
    <w:abstractNumId w:val="32"/>
  </w:num>
  <w:num w:numId="45">
    <w:abstractNumId w:val="0"/>
  </w:num>
  <w:num w:numId="46">
    <w:abstractNumId w:val="39"/>
  </w:num>
  <w:num w:numId="47">
    <w:abstractNumId w:val="3"/>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10888"/>
    <w:rsid w:val="00016808"/>
    <w:rsid w:val="000169A9"/>
    <w:rsid w:val="000307C3"/>
    <w:rsid w:val="000325A1"/>
    <w:rsid w:val="00033477"/>
    <w:rsid w:val="00034A1C"/>
    <w:rsid w:val="00040F66"/>
    <w:rsid w:val="000416B2"/>
    <w:rsid w:val="00044C49"/>
    <w:rsid w:val="00057476"/>
    <w:rsid w:val="000801D3"/>
    <w:rsid w:val="0009413C"/>
    <w:rsid w:val="000947FF"/>
    <w:rsid w:val="000D6006"/>
    <w:rsid w:val="000E02FC"/>
    <w:rsid w:val="000E3995"/>
    <w:rsid w:val="000F1400"/>
    <w:rsid w:val="000F1861"/>
    <w:rsid w:val="001023B6"/>
    <w:rsid w:val="0012460E"/>
    <w:rsid w:val="00134498"/>
    <w:rsid w:val="00162834"/>
    <w:rsid w:val="00174C9A"/>
    <w:rsid w:val="00176A7E"/>
    <w:rsid w:val="001779F5"/>
    <w:rsid w:val="00184413"/>
    <w:rsid w:val="00195C24"/>
    <w:rsid w:val="001B0716"/>
    <w:rsid w:val="001C5A80"/>
    <w:rsid w:val="001E3350"/>
    <w:rsid w:val="001F32F7"/>
    <w:rsid w:val="001F521E"/>
    <w:rsid w:val="00233DD3"/>
    <w:rsid w:val="00234627"/>
    <w:rsid w:val="00272131"/>
    <w:rsid w:val="00273740"/>
    <w:rsid w:val="002B7853"/>
    <w:rsid w:val="002C4462"/>
    <w:rsid w:val="002C473E"/>
    <w:rsid w:val="002D261E"/>
    <w:rsid w:val="002E4DE8"/>
    <w:rsid w:val="002E618A"/>
    <w:rsid w:val="00307F9F"/>
    <w:rsid w:val="00310BED"/>
    <w:rsid w:val="0033434A"/>
    <w:rsid w:val="00344B8C"/>
    <w:rsid w:val="00352D0B"/>
    <w:rsid w:val="00360CED"/>
    <w:rsid w:val="00361DDF"/>
    <w:rsid w:val="00370748"/>
    <w:rsid w:val="00385467"/>
    <w:rsid w:val="00391AB5"/>
    <w:rsid w:val="003A2672"/>
    <w:rsid w:val="003D395C"/>
    <w:rsid w:val="003E28E0"/>
    <w:rsid w:val="004004ED"/>
    <w:rsid w:val="00405A12"/>
    <w:rsid w:val="00450813"/>
    <w:rsid w:val="00470765"/>
    <w:rsid w:val="00470DCD"/>
    <w:rsid w:val="0047228A"/>
    <w:rsid w:val="00472C77"/>
    <w:rsid w:val="00485009"/>
    <w:rsid w:val="004875C5"/>
    <w:rsid w:val="004C343B"/>
    <w:rsid w:val="004C4D96"/>
    <w:rsid w:val="004D2D98"/>
    <w:rsid w:val="004D38F0"/>
    <w:rsid w:val="004D5C79"/>
    <w:rsid w:val="004F5471"/>
    <w:rsid w:val="004F77AA"/>
    <w:rsid w:val="00501E6A"/>
    <w:rsid w:val="00526433"/>
    <w:rsid w:val="005270F2"/>
    <w:rsid w:val="00534637"/>
    <w:rsid w:val="005571B9"/>
    <w:rsid w:val="00564801"/>
    <w:rsid w:val="0057092F"/>
    <w:rsid w:val="00582B6C"/>
    <w:rsid w:val="00585520"/>
    <w:rsid w:val="005857CB"/>
    <w:rsid w:val="005A5109"/>
    <w:rsid w:val="005D3F85"/>
    <w:rsid w:val="005D7B3B"/>
    <w:rsid w:val="005F79EA"/>
    <w:rsid w:val="00602EEC"/>
    <w:rsid w:val="00607010"/>
    <w:rsid w:val="00617470"/>
    <w:rsid w:val="00627473"/>
    <w:rsid w:val="0063370A"/>
    <w:rsid w:val="00641A9A"/>
    <w:rsid w:val="0068607B"/>
    <w:rsid w:val="006909F9"/>
    <w:rsid w:val="006D1EF9"/>
    <w:rsid w:val="006D7078"/>
    <w:rsid w:val="006F0A6E"/>
    <w:rsid w:val="006F4387"/>
    <w:rsid w:val="007248C4"/>
    <w:rsid w:val="00732C85"/>
    <w:rsid w:val="00744DE2"/>
    <w:rsid w:val="00775AD9"/>
    <w:rsid w:val="00792800"/>
    <w:rsid w:val="007B7381"/>
    <w:rsid w:val="007D037E"/>
    <w:rsid w:val="007D0452"/>
    <w:rsid w:val="007D775A"/>
    <w:rsid w:val="007F6890"/>
    <w:rsid w:val="00810B73"/>
    <w:rsid w:val="00815C67"/>
    <w:rsid w:val="008161ED"/>
    <w:rsid w:val="00821BC5"/>
    <w:rsid w:val="008262B9"/>
    <w:rsid w:val="00853527"/>
    <w:rsid w:val="00893CA7"/>
    <w:rsid w:val="008A27AA"/>
    <w:rsid w:val="008B61AB"/>
    <w:rsid w:val="008E5ECB"/>
    <w:rsid w:val="008F035A"/>
    <w:rsid w:val="008F41D3"/>
    <w:rsid w:val="009351C3"/>
    <w:rsid w:val="00972D91"/>
    <w:rsid w:val="009A5552"/>
    <w:rsid w:val="009A7B35"/>
    <w:rsid w:val="009B2C2B"/>
    <w:rsid w:val="009C1B3E"/>
    <w:rsid w:val="009E1CC2"/>
    <w:rsid w:val="009F0584"/>
    <w:rsid w:val="00A37ADC"/>
    <w:rsid w:val="00A46A4C"/>
    <w:rsid w:val="00A46EEC"/>
    <w:rsid w:val="00A47520"/>
    <w:rsid w:val="00A63CC8"/>
    <w:rsid w:val="00A80413"/>
    <w:rsid w:val="00A814AA"/>
    <w:rsid w:val="00AA6C75"/>
    <w:rsid w:val="00AB0A50"/>
    <w:rsid w:val="00AB41E4"/>
    <w:rsid w:val="00AC6161"/>
    <w:rsid w:val="00AE1935"/>
    <w:rsid w:val="00AF015C"/>
    <w:rsid w:val="00AF4763"/>
    <w:rsid w:val="00AF5BA7"/>
    <w:rsid w:val="00B0563F"/>
    <w:rsid w:val="00B1512F"/>
    <w:rsid w:val="00B45B12"/>
    <w:rsid w:val="00B477B2"/>
    <w:rsid w:val="00B55714"/>
    <w:rsid w:val="00B607F0"/>
    <w:rsid w:val="00B80F2B"/>
    <w:rsid w:val="00B81F83"/>
    <w:rsid w:val="00BB11C9"/>
    <w:rsid w:val="00BD1CC6"/>
    <w:rsid w:val="00BD70E6"/>
    <w:rsid w:val="00BE1849"/>
    <w:rsid w:val="00BE73AE"/>
    <w:rsid w:val="00BF125A"/>
    <w:rsid w:val="00C44238"/>
    <w:rsid w:val="00C51CCF"/>
    <w:rsid w:val="00C61C1E"/>
    <w:rsid w:val="00C81D6B"/>
    <w:rsid w:val="00C94EA8"/>
    <w:rsid w:val="00CB7A88"/>
    <w:rsid w:val="00CC0D07"/>
    <w:rsid w:val="00CC0D92"/>
    <w:rsid w:val="00CE17A7"/>
    <w:rsid w:val="00CF4A5B"/>
    <w:rsid w:val="00D0742B"/>
    <w:rsid w:val="00D506A9"/>
    <w:rsid w:val="00D50BB4"/>
    <w:rsid w:val="00D55407"/>
    <w:rsid w:val="00DA0FBA"/>
    <w:rsid w:val="00DB543A"/>
    <w:rsid w:val="00DC63FC"/>
    <w:rsid w:val="00DD2E04"/>
    <w:rsid w:val="00DD3A9D"/>
    <w:rsid w:val="00DF0C10"/>
    <w:rsid w:val="00DF7C79"/>
    <w:rsid w:val="00E44AD7"/>
    <w:rsid w:val="00E472A7"/>
    <w:rsid w:val="00E50969"/>
    <w:rsid w:val="00E95B6A"/>
    <w:rsid w:val="00EA17BB"/>
    <w:rsid w:val="00EB1E35"/>
    <w:rsid w:val="00EB6FDE"/>
    <w:rsid w:val="00EC46D9"/>
    <w:rsid w:val="00EC65C4"/>
    <w:rsid w:val="00ED37FF"/>
    <w:rsid w:val="00F06506"/>
    <w:rsid w:val="00F24CC4"/>
    <w:rsid w:val="00F3421E"/>
    <w:rsid w:val="00F348FE"/>
    <w:rsid w:val="00F4564B"/>
    <w:rsid w:val="00F61A5E"/>
    <w:rsid w:val="00F639DE"/>
    <w:rsid w:val="00F667B4"/>
    <w:rsid w:val="00F91D90"/>
    <w:rsid w:val="00F937D9"/>
    <w:rsid w:val="00F93D75"/>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838</Words>
  <Characters>4777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113</cp:revision>
  <cp:lastPrinted>2019-10-31T13:15:00Z</cp:lastPrinted>
  <dcterms:created xsi:type="dcterms:W3CDTF">2019-11-26T12:13:00Z</dcterms:created>
  <dcterms:modified xsi:type="dcterms:W3CDTF">2020-07-23T08:55:00Z</dcterms:modified>
  <dc:language>ru-RU</dc:language>
</cp:coreProperties>
</file>