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40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ru-RU" w:bidi="ar-SA"/>
        </w:rPr>
        <w:drawing>
          <wp:anchor distT="0" distB="0" distL="0" distR="0" simplePos="0" relativeHeight="251659264" behindDoc="0" locked="0" layoutInCell="1" allowOverlap="1" wp14:anchorId="3823D1BE" wp14:editId="5132446F">
            <wp:simplePos x="0" y="0"/>
            <wp:positionH relativeFrom="column">
              <wp:posOffset>0</wp:posOffset>
            </wp:positionH>
            <wp:positionV relativeFrom="paragraph">
              <wp:posOffset>202565</wp:posOffset>
            </wp:positionV>
            <wp:extent cx="5797550" cy="1173480"/>
            <wp:effectExtent l="0" t="0" r="0" b="0"/>
            <wp:wrapSquare wrapText="largest"/>
            <wp:docPr id="4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0" cy="1173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73740" w:rsidRDefault="00273740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4B8C" w:rsidRDefault="00344B8C" w:rsidP="00273740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035A" w:rsidRDefault="008F035A" w:rsidP="008F035A">
      <w:pPr>
        <w:jc w:val="center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ПРОТОКОЛ</w:t>
      </w:r>
    </w:p>
    <w:p w:rsidR="006909F9" w:rsidRDefault="006909F9" w:rsidP="008F035A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6909F9" w:rsidRDefault="00BB1633" w:rsidP="0080677E">
      <w:pPr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A17A7D">
        <w:rPr>
          <w:rFonts w:eastAsiaTheme="minorHAnsi"/>
          <w:b/>
          <w:bCs/>
          <w:sz w:val="28"/>
          <w:szCs w:val="28"/>
          <w:lang w:eastAsia="en-US"/>
        </w:rPr>
        <w:t>3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524FF4">
        <w:rPr>
          <w:rFonts w:eastAsiaTheme="minorHAnsi"/>
          <w:b/>
          <w:bCs/>
          <w:sz w:val="28"/>
          <w:szCs w:val="28"/>
          <w:lang w:eastAsia="en-US"/>
        </w:rPr>
        <w:t>09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6909F9">
        <w:rPr>
          <w:rFonts w:eastAsiaTheme="minorHAnsi"/>
          <w:b/>
          <w:bCs/>
          <w:sz w:val="28"/>
          <w:szCs w:val="28"/>
          <w:lang w:eastAsia="en-US"/>
        </w:rPr>
        <w:t>9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6909F9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6909F9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</w:t>
      </w:r>
      <w:r w:rsidR="0080677E">
        <w:rPr>
          <w:rFonts w:eastAsiaTheme="minorHAnsi"/>
          <w:b/>
          <w:bCs/>
          <w:sz w:val="28"/>
          <w:szCs w:val="28"/>
          <w:lang w:eastAsia="en-US"/>
        </w:rPr>
        <w:t xml:space="preserve">      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</w:t>
      </w:r>
      <w:r w:rsidR="006909F9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6909F9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A17A7D">
        <w:rPr>
          <w:rFonts w:eastAsiaTheme="minorHAnsi"/>
          <w:b/>
          <w:bCs/>
          <w:sz w:val="28"/>
          <w:szCs w:val="28"/>
          <w:lang w:eastAsia="en-US"/>
        </w:rPr>
        <w:t>7</w:t>
      </w:r>
    </w:p>
    <w:p w:rsidR="006909F9" w:rsidRDefault="006909F9" w:rsidP="006909F9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6909F9" w:rsidRPr="0088629E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6909F9" w:rsidRPr="00155F5D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</w:t>
      </w:r>
      <w:r>
        <w:rPr>
          <w:rFonts w:eastAsiaTheme="minorHAnsi"/>
          <w:sz w:val="28"/>
          <w:szCs w:val="28"/>
          <w:lang w:eastAsia="en-US"/>
        </w:rPr>
        <w:t>ствующий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– Председатель Совета директоров</w:t>
      </w:r>
      <w:r w:rsidRPr="0088629E">
        <w:rPr>
          <w:rFonts w:eastAsiaTheme="minorHAnsi"/>
          <w:sz w:val="28"/>
          <w:szCs w:val="28"/>
          <w:lang w:eastAsia="en-US"/>
        </w:rPr>
        <w:t xml:space="preserve"> – </w:t>
      </w:r>
      <w:r>
        <w:rPr>
          <w:sz w:val="28"/>
          <w:szCs w:val="28"/>
        </w:rPr>
        <w:t>Маковский И.В.</w:t>
      </w:r>
    </w:p>
    <w:p w:rsidR="006909F9" w:rsidRPr="0088629E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6909F9" w:rsidRPr="00E95293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EF3E2B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EF3E2B">
        <w:t xml:space="preserve"> </w:t>
      </w:r>
      <w:r w:rsidRPr="00EF3E2B">
        <w:rPr>
          <w:sz w:val="28"/>
          <w:szCs w:val="28"/>
        </w:rPr>
        <w:t xml:space="preserve">Бычко М.А., </w:t>
      </w:r>
      <w:r w:rsidRPr="00EF3E2B">
        <w:rPr>
          <w:rFonts w:eastAsiaTheme="minorHAnsi"/>
          <w:sz w:val="28"/>
          <w:szCs w:val="28"/>
          <w:lang w:eastAsia="en-US"/>
        </w:rPr>
        <w:t>Колесников М.А, Ожерельев А. А., Павлов А.И., Парамонова Н.В., Юткин К.А.</w:t>
      </w:r>
    </w:p>
    <w:p w:rsidR="006909F9" w:rsidRPr="00A62B67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E95293">
        <w:rPr>
          <w:rFonts w:eastAsiaTheme="minorHAnsi"/>
          <w:sz w:val="28"/>
          <w:szCs w:val="28"/>
          <w:lang w:eastAsia="en-US"/>
        </w:rPr>
        <w:t>Число членов Совета директоров, проголосовавших заочно (предоставивших письменное мнение), составляет 7 из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6909F9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Кворум для проведения заседания Совета директоров составляет не менее половины от числа избранных членов Совета директоров </w:t>
      </w:r>
      <w:bookmarkStart w:id="0" w:name="_GoBack"/>
      <w:bookmarkEnd w:id="0"/>
      <w:r w:rsidRPr="0088629E">
        <w:rPr>
          <w:rFonts w:eastAsiaTheme="minorHAnsi"/>
          <w:sz w:val="28"/>
          <w:szCs w:val="28"/>
          <w:lang w:eastAsia="en-US"/>
        </w:rPr>
        <w:t>Общества (пункт 15.12 статьи 15 Устава АО «Янтарьэнерго»). Кворум для проведения заседания Совета директоров имеется.</w:t>
      </w:r>
    </w:p>
    <w:p w:rsidR="006909F9" w:rsidRDefault="006909F9" w:rsidP="006909F9">
      <w:pPr>
        <w:jc w:val="both"/>
        <w:rPr>
          <w:rFonts w:eastAsiaTheme="minorHAnsi"/>
          <w:sz w:val="28"/>
          <w:szCs w:val="28"/>
          <w:lang w:eastAsia="en-US"/>
        </w:rPr>
      </w:pPr>
    </w:p>
    <w:p w:rsidR="006909F9" w:rsidRDefault="006909F9" w:rsidP="006909F9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E70ADE" w:rsidRPr="00D5715C" w:rsidRDefault="00E70ADE" w:rsidP="00D5715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715C">
        <w:rPr>
          <w:rFonts w:ascii="Times New Roman" w:hAnsi="Times New Roman"/>
          <w:sz w:val="28"/>
          <w:szCs w:val="28"/>
        </w:rPr>
        <w:t>Об одобрении проекта изменений, вносимых в инвестиционную программу АО «Янтарьэнерго» на 2016-2020 годы, утвержденную приказом Минэнерго России от 25.12.2015 № 1036 (с учетом изменений, внесенных приказом Минэнерго России от 29.12.2017 №33@).</w:t>
      </w:r>
    </w:p>
    <w:p w:rsidR="00E70ADE" w:rsidRPr="0009723B" w:rsidRDefault="00E70ADE" w:rsidP="0009723B">
      <w:pPr>
        <w:pStyle w:val="a8"/>
        <w:widowControl w:val="0"/>
        <w:numPr>
          <w:ilvl w:val="0"/>
          <w:numId w:val="7"/>
        </w:numPr>
        <w:tabs>
          <w:tab w:val="left" w:pos="-851"/>
        </w:tabs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9723B">
        <w:rPr>
          <w:rFonts w:ascii="Times New Roman" w:hAnsi="Times New Roman"/>
          <w:sz w:val="28"/>
          <w:szCs w:val="28"/>
        </w:rPr>
        <w:t>Об утверждении Плана работы Совета директоров Общества на 2019-2020 корпоративный год.</w:t>
      </w:r>
    </w:p>
    <w:p w:rsidR="00E70ADE" w:rsidRPr="00D5715C" w:rsidRDefault="00E70ADE" w:rsidP="00D5715C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D5715C">
        <w:rPr>
          <w:rFonts w:ascii="Times New Roman" w:eastAsia="Times New Roman" w:hAnsi="Times New Roman"/>
          <w:sz w:val="28"/>
          <w:szCs w:val="28"/>
          <w:lang w:eastAsia="ru-RU"/>
        </w:rPr>
        <w:t xml:space="preserve">Об определении позиции представителей Общества по вопросам повесток дня заседаний советов директоров дочерних обществ </w:t>
      </w:r>
      <w:r w:rsidRPr="00D571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АО «Янтарьэнерго».</w:t>
      </w:r>
    </w:p>
    <w:p w:rsidR="00760350" w:rsidRDefault="00760350" w:rsidP="006909F9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0D5F6F" w:rsidRPr="00E70ADE" w:rsidRDefault="00273740" w:rsidP="000D5F6F">
      <w:pPr>
        <w:pStyle w:val="a8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3"/>
          <w:w w:val="102"/>
          <w:sz w:val="28"/>
          <w:szCs w:val="28"/>
        </w:rPr>
      </w:pPr>
      <w:r w:rsidRPr="00912F67">
        <w:rPr>
          <w:rFonts w:ascii="Times New Roman" w:hAnsi="Times New Roman"/>
          <w:b/>
          <w:sz w:val="28"/>
          <w:szCs w:val="28"/>
        </w:rPr>
        <w:t xml:space="preserve">ВОПРОС № 1: </w:t>
      </w:r>
      <w:r w:rsidR="00E70ADE" w:rsidRPr="00E70ADE">
        <w:rPr>
          <w:rFonts w:ascii="Times New Roman" w:hAnsi="Times New Roman"/>
          <w:sz w:val="28"/>
          <w:szCs w:val="28"/>
        </w:rPr>
        <w:t>Об одобрении проекта изменений, вносимых в инвестиционную программу АО «Янтарьэнерго» на 2016-2020 годы, утвержденную приказом Минэнерго России от 25.12.2015 № 1036 (с учетом изменений, внесенных приказом Минэнерго России от 29.12.2017 №33@).</w:t>
      </w:r>
    </w:p>
    <w:p w:rsidR="00273740" w:rsidRDefault="00273740" w:rsidP="00273740">
      <w:pPr>
        <w:widowControl w:val="0"/>
        <w:jc w:val="both"/>
        <w:rPr>
          <w:rFonts w:ascii="Times New Roman" w:hAnsi="Times New Roman"/>
          <w:b/>
          <w:sz w:val="28"/>
          <w:szCs w:val="28"/>
        </w:rPr>
      </w:pPr>
      <w:r w:rsidRPr="00BA2C7A">
        <w:rPr>
          <w:rFonts w:ascii="Times New Roman" w:hAnsi="Times New Roman"/>
          <w:b/>
          <w:sz w:val="28"/>
          <w:szCs w:val="28"/>
        </w:rPr>
        <w:t>Вопрос, поставленный на голосование: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t>1. Принять к сведению доработанный проект изменений, вносимых в инвестиционную программу АО «Янтарьэнерго» на 2016-2020 годы, утвержденную приказом Минэнерго России от 25.12.2015 № 1036 (с учетом изменений, внесенных приказом Минэнерго России от 29.12.2017 №33@).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lastRenderedPageBreak/>
        <w:t xml:space="preserve">2. Поручить </w:t>
      </w:r>
      <w:r>
        <w:rPr>
          <w:rFonts w:ascii="Times New Roman" w:hAnsi="Times New Roman"/>
          <w:color w:val="000000"/>
          <w:sz w:val="28"/>
          <w:szCs w:val="28"/>
        </w:rPr>
        <w:t>Генеральному</w:t>
      </w:r>
      <w:r w:rsidRPr="00412F1D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у Общества</w:t>
      </w:r>
      <w:r w:rsidRPr="00F80D9D"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доработке проекта изменений, вносимы</w:t>
      </w:r>
      <w:r>
        <w:rPr>
          <w:rFonts w:ascii="Times New Roman" w:hAnsi="Times New Roman"/>
          <w:color w:val="000000"/>
          <w:sz w:val="28"/>
          <w:szCs w:val="28"/>
        </w:rPr>
        <w:t>х в инвестиционную программу АО</w:t>
      </w:r>
      <w: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«Янтарьэнерго» на </w:t>
      </w:r>
      <w:r w:rsidRPr="00F80D9D">
        <w:rPr>
          <w:rFonts w:ascii="Times New Roman" w:hAnsi="Times New Roman"/>
          <w:color w:val="000000"/>
          <w:sz w:val="28"/>
          <w:szCs w:val="28"/>
        </w:rPr>
        <w:t>2016-2020 годы, утвержденную приказом Минэнерго России от 25.12.2015 № 1036 (с учетом изменений, внесенных приказом Минэнерго России от 29.12.2017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D9D">
        <w:rPr>
          <w:rFonts w:ascii="Times New Roman" w:hAnsi="Times New Roman"/>
          <w:color w:val="000000"/>
          <w:sz w:val="28"/>
          <w:szCs w:val="28"/>
        </w:rPr>
        <w:t>33@), с учетом замечаний Минэнерго России, АО «СО ЕЭС», Правительства Калининградской области, Минэкономразвития России, ФАС России, в соответствии с порядком, утвержденным постановлением Правительства Российской Федерации от 01.12.2009 № 977.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t xml:space="preserve">3. Обратить внимание </w:t>
      </w:r>
      <w:r>
        <w:rPr>
          <w:rFonts w:ascii="Times New Roman" w:hAnsi="Times New Roman"/>
          <w:color w:val="000000"/>
          <w:sz w:val="28"/>
          <w:szCs w:val="28"/>
        </w:rPr>
        <w:t>Генерального</w:t>
      </w:r>
      <w:r w:rsidRPr="00412F1D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80D9D">
        <w:rPr>
          <w:rFonts w:ascii="Times New Roman" w:hAnsi="Times New Roman"/>
          <w:color w:val="000000"/>
          <w:sz w:val="28"/>
          <w:szCs w:val="28"/>
        </w:rPr>
        <w:t>Общества на позднее вынесение вопроса на рассмотрение Совета директоров Общества.</w:t>
      </w:r>
    </w:p>
    <w:p w:rsidR="000E3995" w:rsidRDefault="000E3995" w:rsidP="000E3995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0E3995" w:rsidRPr="0088629E" w:rsidTr="000F4C3D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3995" w:rsidRPr="0088629E" w:rsidRDefault="000E3995" w:rsidP="000F4C3D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0E3995" w:rsidRPr="0088629E" w:rsidRDefault="000E3995" w:rsidP="000F4C3D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0E3995" w:rsidRPr="0088629E" w:rsidRDefault="000E3995" w:rsidP="000F4C3D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0E3995" w:rsidRPr="0088629E" w:rsidTr="000F4C3D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3995" w:rsidRPr="0088629E" w:rsidRDefault="000E3995" w:rsidP="000F4C3D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3995" w:rsidRPr="0088629E" w:rsidRDefault="000E3995" w:rsidP="000F4C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3995" w:rsidRPr="0088629E" w:rsidRDefault="000E3995" w:rsidP="000F4C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0E3995" w:rsidRPr="0088629E" w:rsidRDefault="000E3995" w:rsidP="000F4C3D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0E3995" w:rsidRPr="0088629E" w:rsidTr="000F4C3D">
        <w:tc>
          <w:tcPr>
            <w:tcW w:w="4583" w:type="dxa"/>
          </w:tcPr>
          <w:p w:rsidR="000E3995" w:rsidRPr="00621818" w:rsidRDefault="000E3995" w:rsidP="000F4C3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3995" w:rsidRPr="00EE5B74" w:rsidRDefault="000E3995" w:rsidP="000F4C3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3995" w:rsidRPr="00EE5B74" w:rsidRDefault="000E3995" w:rsidP="000F4C3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0E3995" w:rsidRPr="00EE5B74" w:rsidRDefault="000E3995" w:rsidP="000F4C3D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0E3995" w:rsidRPr="0088629E" w:rsidTr="000F4C3D">
        <w:tc>
          <w:tcPr>
            <w:tcW w:w="4583" w:type="dxa"/>
          </w:tcPr>
          <w:p w:rsidR="000E3995" w:rsidRPr="00621818" w:rsidRDefault="000E3995" w:rsidP="000F4C3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0E3995" w:rsidRPr="0088629E" w:rsidTr="000F4C3D">
        <w:tc>
          <w:tcPr>
            <w:tcW w:w="4583" w:type="dxa"/>
            <w:tcBorders>
              <w:right w:val="single" w:sz="4" w:space="0" w:color="auto"/>
            </w:tcBorders>
          </w:tcPr>
          <w:p w:rsidR="000E3995" w:rsidRPr="0057623F" w:rsidRDefault="000E3995" w:rsidP="000F4C3D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995" w:rsidRPr="0057623F" w:rsidRDefault="008C3BC3" w:rsidP="000F4C3D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995" w:rsidRPr="0057623F" w:rsidRDefault="000E3995" w:rsidP="000F4C3D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3995" w:rsidRPr="0057623F" w:rsidRDefault="008C3BC3" w:rsidP="000F4C3D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0E3995" w:rsidRPr="00C66365" w:rsidTr="000F4C3D">
        <w:tc>
          <w:tcPr>
            <w:tcW w:w="4583" w:type="dxa"/>
          </w:tcPr>
          <w:p w:rsidR="000E3995" w:rsidRPr="00C66365" w:rsidRDefault="000E3995" w:rsidP="000F4C3D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0E3995" w:rsidRPr="0088629E" w:rsidTr="000F4C3D">
        <w:tc>
          <w:tcPr>
            <w:tcW w:w="4583" w:type="dxa"/>
          </w:tcPr>
          <w:p w:rsidR="000E3995" w:rsidRPr="00621818" w:rsidRDefault="005270F2" w:rsidP="000F4C3D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0E3995" w:rsidRPr="0088629E" w:rsidTr="000F4C3D">
        <w:trPr>
          <w:trHeight w:val="310"/>
        </w:trPr>
        <w:tc>
          <w:tcPr>
            <w:tcW w:w="4583" w:type="dxa"/>
          </w:tcPr>
          <w:p w:rsidR="000E3995" w:rsidRPr="00621818" w:rsidRDefault="005270F2" w:rsidP="000F4C3D">
            <w:pPr>
              <w:jc w:val="both"/>
              <w:rPr>
                <w:rFonts w:hint="eastAsia"/>
                <w:color w:val="000000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3995" w:rsidRPr="00A82295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0E3995" w:rsidRPr="0088629E" w:rsidTr="000F4C3D">
        <w:tc>
          <w:tcPr>
            <w:tcW w:w="4583" w:type="dxa"/>
          </w:tcPr>
          <w:p w:rsidR="000E3995" w:rsidRPr="005270F2" w:rsidRDefault="005270F2" w:rsidP="005270F2">
            <w:pPr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Юткин</w:t>
            </w:r>
            <w:r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680" w:type="dxa"/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0E3995" w:rsidRPr="00EE5B74" w:rsidRDefault="000E3995" w:rsidP="000F4C3D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0E3995" w:rsidRDefault="000E3995" w:rsidP="000E3995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91388" w:rsidRDefault="00391388" w:rsidP="00391388">
      <w:pPr>
        <w:widowControl w:val="0"/>
        <w:tabs>
          <w:tab w:val="left" w:pos="-1418"/>
          <w:tab w:val="left" w:pos="851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E70ADE" w:rsidRPr="0003094D" w:rsidRDefault="00391388" w:rsidP="00E70ADE">
      <w:pPr>
        <w:widowControl w:val="0"/>
        <w:tabs>
          <w:tab w:val="left" w:pos="-851"/>
        </w:tabs>
        <w:jc w:val="both"/>
        <w:rPr>
          <w:rFonts w:hint="eastAsia"/>
          <w:b/>
          <w:sz w:val="28"/>
          <w:szCs w:val="28"/>
        </w:rPr>
      </w:pPr>
      <w:r w:rsidRPr="00912F67">
        <w:rPr>
          <w:rFonts w:ascii="Times New Roman" w:hAnsi="Times New Roman"/>
          <w:b/>
          <w:sz w:val="28"/>
          <w:szCs w:val="28"/>
        </w:rPr>
        <w:t>ВОПРОС № </w:t>
      </w:r>
      <w:r>
        <w:rPr>
          <w:rFonts w:ascii="Times New Roman" w:hAnsi="Times New Roman"/>
          <w:b/>
          <w:sz w:val="28"/>
          <w:szCs w:val="28"/>
        </w:rPr>
        <w:t>2</w:t>
      </w:r>
      <w:r w:rsidRPr="00912F67">
        <w:rPr>
          <w:rFonts w:ascii="Times New Roman" w:hAnsi="Times New Roman"/>
          <w:b/>
          <w:sz w:val="28"/>
          <w:szCs w:val="28"/>
        </w:rPr>
        <w:t xml:space="preserve">: </w:t>
      </w:r>
      <w:r w:rsidR="00E70ADE" w:rsidRPr="007D3523">
        <w:rPr>
          <w:sz w:val="28"/>
          <w:szCs w:val="28"/>
        </w:rPr>
        <w:t>Об утверждении Плана работы Сов</w:t>
      </w:r>
      <w:r w:rsidR="00E70ADE">
        <w:rPr>
          <w:sz w:val="28"/>
          <w:szCs w:val="28"/>
        </w:rPr>
        <w:t>ета директоров Общества на 2019-</w:t>
      </w:r>
      <w:r w:rsidR="00E70ADE" w:rsidRPr="007D3523">
        <w:rPr>
          <w:sz w:val="28"/>
          <w:szCs w:val="28"/>
        </w:rPr>
        <w:t>2020 корпоративный год.</w:t>
      </w:r>
    </w:p>
    <w:p w:rsidR="00E70ADE" w:rsidRDefault="00391388" w:rsidP="00E70ADE">
      <w:pPr>
        <w:jc w:val="both"/>
        <w:rPr>
          <w:rFonts w:hint="eastAsia"/>
          <w:sz w:val="28"/>
          <w:szCs w:val="28"/>
        </w:rPr>
      </w:pPr>
      <w:r w:rsidRPr="00D5715C">
        <w:rPr>
          <w:b/>
          <w:sz w:val="28"/>
          <w:szCs w:val="28"/>
        </w:rPr>
        <w:t>Вопрос, поставленный на голосование:</w:t>
      </w:r>
      <w:r w:rsidR="00716FC2" w:rsidRPr="00716FC2">
        <w:rPr>
          <w:bCs/>
          <w:color w:val="000000"/>
        </w:rPr>
        <w:t xml:space="preserve"> </w:t>
      </w:r>
      <w:r w:rsidR="00E70ADE" w:rsidRPr="007D3523">
        <w:rPr>
          <w:sz w:val="28"/>
          <w:szCs w:val="28"/>
        </w:rPr>
        <w:t xml:space="preserve">Утвердить План работы Совета директоров </w:t>
      </w:r>
      <w:r w:rsidR="00E70ADE">
        <w:rPr>
          <w:sz w:val="28"/>
          <w:szCs w:val="28"/>
        </w:rPr>
        <w:t>Общества на 2019-</w:t>
      </w:r>
      <w:r w:rsidR="00E70ADE" w:rsidRPr="007D3523">
        <w:rPr>
          <w:sz w:val="28"/>
          <w:szCs w:val="28"/>
        </w:rPr>
        <w:t xml:space="preserve">2020 корпоративный год </w:t>
      </w:r>
      <w:r w:rsidR="00E70ADE">
        <w:rPr>
          <w:sz w:val="28"/>
          <w:szCs w:val="28"/>
        </w:rPr>
        <w:t>в соответствии с приложением № 1</w:t>
      </w:r>
      <w:r w:rsidR="00E70ADE" w:rsidRPr="007D3523">
        <w:rPr>
          <w:sz w:val="28"/>
          <w:szCs w:val="28"/>
        </w:rPr>
        <w:t xml:space="preserve"> к настоящему решению Совета директоров Общества.</w:t>
      </w:r>
    </w:p>
    <w:p w:rsidR="00391388" w:rsidRDefault="00391388" w:rsidP="00391388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391388" w:rsidRPr="0088629E" w:rsidTr="00EF1768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391388" w:rsidRPr="0088629E" w:rsidTr="00EF1768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1388" w:rsidRPr="00EE5B74" w:rsidRDefault="00391388" w:rsidP="00EF1768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391388" w:rsidRPr="0088629E" w:rsidTr="00520C0A">
        <w:trPr>
          <w:trHeight w:val="359"/>
        </w:trPr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  <w:tcBorders>
              <w:right w:val="single" w:sz="4" w:space="0" w:color="auto"/>
            </w:tcBorders>
          </w:tcPr>
          <w:p w:rsidR="00391388" w:rsidRPr="00520C0A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20C0A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388" w:rsidRPr="00520C0A" w:rsidRDefault="00524FF4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20C0A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520C0A" w:rsidRDefault="00391388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20C0A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388" w:rsidRPr="00520C0A" w:rsidRDefault="00524FF4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20C0A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391388" w:rsidRPr="00C66365" w:rsidTr="00EF1768">
        <w:tc>
          <w:tcPr>
            <w:tcW w:w="4583" w:type="dxa"/>
          </w:tcPr>
          <w:p w:rsidR="00391388" w:rsidRPr="00C66365" w:rsidRDefault="00391388" w:rsidP="00EF1768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rPr>
          <w:trHeight w:val="310"/>
        </w:trPr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hint="eastAsia"/>
                <w:color w:val="000000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5270F2" w:rsidRDefault="00391388" w:rsidP="00EF1768">
            <w:pPr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Юткин</w:t>
            </w:r>
            <w:r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680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391388" w:rsidRDefault="00391388" w:rsidP="0039138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91388" w:rsidRDefault="00391388" w:rsidP="00391388">
      <w:pPr>
        <w:widowControl w:val="0"/>
        <w:tabs>
          <w:tab w:val="left" w:pos="-1418"/>
          <w:tab w:val="left" w:pos="851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716FC2" w:rsidRPr="00C21A67" w:rsidRDefault="00391388" w:rsidP="00716FC2">
      <w:pPr>
        <w:widowControl w:val="0"/>
        <w:jc w:val="both"/>
        <w:rPr>
          <w:rFonts w:hint="eastAsia"/>
          <w:sz w:val="28"/>
          <w:szCs w:val="28"/>
        </w:rPr>
      </w:pPr>
      <w:r w:rsidRPr="00912F67">
        <w:rPr>
          <w:rFonts w:ascii="Times New Roman" w:hAnsi="Times New Roman"/>
          <w:b/>
          <w:sz w:val="28"/>
          <w:szCs w:val="28"/>
        </w:rPr>
        <w:t>ВОПРОС № </w:t>
      </w:r>
      <w:r>
        <w:rPr>
          <w:rFonts w:ascii="Times New Roman" w:hAnsi="Times New Roman"/>
          <w:b/>
          <w:sz w:val="28"/>
          <w:szCs w:val="28"/>
        </w:rPr>
        <w:t>3</w:t>
      </w:r>
      <w:r w:rsidRPr="00912F67">
        <w:rPr>
          <w:rFonts w:ascii="Times New Roman" w:hAnsi="Times New Roman"/>
          <w:b/>
          <w:sz w:val="28"/>
          <w:szCs w:val="28"/>
        </w:rPr>
        <w:t xml:space="preserve">: </w:t>
      </w:r>
      <w:r w:rsidR="00E70ADE" w:rsidRPr="00E70A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Об определении позиции представителей Общества по вопросам повесток дня заседаний советов директоров дочерних обществ </w:t>
      </w:r>
      <w:r w:rsidR="00E70ADE"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АО «Янтарьэнерго».</w:t>
      </w:r>
    </w:p>
    <w:p w:rsidR="00BB085F" w:rsidRDefault="00391388" w:rsidP="00226AC9">
      <w:pPr>
        <w:widowControl w:val="0"/>
        <w:jc w:val="both"/>
        <w:rPr>
          <w:rFonts w:hint="eastAsia"/>
          <w:sz w:val="28"/>
          <w:szCs w:val="28"/>
        </w:rPr>
      </w:pPr>
      <w:r w:rsidRPr="00BA2C7A">
        <w:rPr>
          <w:rFonts w:ascii="Times New Roman" w:hAnsi="Times New Roman"/>
          <w:b/>
          <w:sz w:val="28"/>
          <w:szCs w:val="28"/>
        </w:rPr>
        <w:t>Вопрос, поставленный на голосование:</w:t>
      </w:r>
      <w:r w:rsidR="00716FC2" w:rsidRPr="00716FC2">
        <w:rPr>
          <w:sz w:val="28"/>
          <w:szCs w:val="28"/>
        </w:rPr>
        <w:t xml:space="preserve"> 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1. Поручить представителям АО «Янтарьэнерго» по вопросу повестки дня заседания Совета директоров АО «Калининградская генерирующая компания» «О рассмотрении отчета Генерального директора АО «Калининградская генерирующая компания» о кредитной политике за 2 квартал 2019 года» голосовать «ЗА» принятие следующего решения: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Принять к сведению отчет о кредитной политике АО «Калининградская генерирующая компания» за 2 квартал 2019 года в соответствии с приложением к решению Совета директоров Общества.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Отметить превышение значения максимально допустимого лимита по финансовому рычагу.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Поручить Генеральному директору АО «Калининградская генерирующая компания» обеспечить выполнение требований Положения о кредитной политике, утвержденного Советом директоров АО «Калининградская генерирующая компания».</w:t>
      </w:r>
    </w:p>
    <w:p w:rsidR="00E70ADE" w:rsidRPr="00E70ADE" w:rsidRDefault="00E70ADE" w:rsidP="00E70ADE">
      <w:pPr>
        <w:widowControl w:val="0"/>
        <w:tabs>
          <w:tab w:val="left" w:pos="42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Поручить представителям АО «Янтарьэнерго» по вопросу повестки дня заседания Совета директоров АО «Янтарьэнергосбыт» «О рассмотрении отчета Генерального директора АО «Янтарьэнергосбыт» о кредитной политике за 2 квартал 2019 года» голосовать «ЗА» принятие следующего решения: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 Принять к сведению отчет о кредитной политике АО «Янтарьэнергосбыт» за 2 квартал 2019 года в соответствии с приложением к решению Совета директоров Общества.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2.2. Поручить Генеральному директору АО «Янтарьэнергосбыт» обеспечить выполнение требований Положения о кредитной политике, утвержденного Советом директоров АО «Янтарьэнергосбыт».</w:t>
      </w:r>
    </w:p>
    <w:p w:rsidR="00E70ADE" w:rsidRPr="00E70ADE" w:rsidRDefault="00E70ADE" w:rsidP="00E70ADE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 Поручить представителям АО «Янтарьэнерго» по вопросу </w:t>
      </w:r>
      <w:r w:rsidRPr="00E70ADE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повестки дня </w:t>
      </w: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заседания Совета директоров АО «Янтарьэнергосбыт» «Об утверждении кредитного плана АО «Янтарьэнергосбыт» на 4 квартал 2019 года» голосовать «ЗА» принятие следующего решения:</w:t>
      </w:r>
    </w:p>
    <w:p w:rsidR="00E70ADE" w:rsidRPr="00E70ADE" w:rsidRDefault="00E70ADE" w:rsidP="00E70ADE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Утвердить кредитный план АО «Янтарьэнергосбыт» на 4 квартал 2019 года </w:t>
      </w:r>
      <w:r w:rsidRPr="00E70A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приложением к решению Совета директоров Общества.</w:t>
      </w:r>
    </w:p>
    <w:p w:rsidR="00391388" w:rsidRDefault="00391388" w:rsidP="00391388">
      <w:pPr>
        <w:widowControl w:val="0"/>
        <w:tabs>
          <w:tab w:val="left" w:pos="993"/>
        </w:tabs>
        <w:jc w:val="both"/>
        <w:rPr>
          <w:rFonts w:hint="eastAsia"/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5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1842"/>
      </w:tblGrid>
      <w:tr w:rsidR="00391388" w:rsidRPr="0088629E" w:rsidTr="00EF1768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Ф.И.О.</w:t>
            </w:r>
          </w:p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b/>
                <w:color w:val="000000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lang w:eastAsia="en-US"/>
              </w:rPr>
              <w:t>члена Совета директоров</w:t>
            </w:r>
          </w:p>
        </w:tc>
        <w:tc>
          <w:tcPr>
            <w:tcW w:w="4940" w:type="dxa"/>
            <w:gridSpan w:val="3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lang w:eastAsia="en-US"/>
              </w:rPr>
              <w:t>Варианты голосования</w:t>
            </w:r>
          </w:p>
        </w:tc>
      </w:tr>
      <w:tr w:rsidR="00391388" w:rsidRPr="0088629E" w:rsidTr="00EF1768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391388" w:rsidRPr="0088629E" w:rsidRDefault="00391388" w:rsidP="00EF1768">
            <w:pPr>
              <w:ind w:firstLine="709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“Против”</w:t>
            </w:r>
          </w:p>
        </w:tc>
        <w:tc>
          <w:tcPr>
            <w:tcW w:w="1842" w:type="dxa"/>
            <w:shd w:val="pct30" w:color="auto" w:fill="FFFFFF"/>
          </w:tcPr>
          <w:p w:rsidR="00391388" w:rsidRPr="0088629E" w:rsidRDefault="00391388" w:rsidP="00EF1768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lang w:eastAsia="en-US"/>
              </w:rPr>
            </w:pPr>
            <w:r w:rsidRPr="0088629E">
              <w:rPr>
                <w:rFonts w:eastAsiaTheme="majorEastAsia"/>
                <w:color w:val="000000"/>
                <w:lang w:eastAsia="en-US"/>
              </w:rPr>
              <w:t>“Воздержался”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D23E83">
              <w:t xml:space="preserve">Маковский </w:t>
            </w:r>
            <w:r w:rsidRPr="00621818"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      -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391388" w:rsidRPr="00EE5B74" w:rsidRDefault="00391388" w:rsidP="00EF1768">
            <w:pPr>
              <w:ind w:firstLine="709"/>
              <w:jc w:val="both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 xml:space="preserve">   -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621818"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  <w:tcBorders>
              <w:right w:val="single" w:sz="4" w:space="0" w:color="auto"/>
            </w:tcBorders>
          </w:tcPr>
          <w:p w:rsidR="00391388" w:rsidRPr="0057623F" w:rsidRDefault="00391388" w:rsidP="00EF1768">
            <w:pPr>
              <w:jc w:val="both"/>
              <w:rPr>
                <w:rFonts w:eastAsiaTheme="minorHAnsi"/>
                <w:color w:val="000000"/>
                <w:lang w:eastAsia="en-US"/>
              </w:rPr>
            </w:pPr>
            <w:r w:rsidRPr="0057623F">
              <w:rPr>
                <w:color w:val="000000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388" w:rsidRPr="0057623F" w:rsidRDefault="00391388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388" w:rsidRPr="0057623F" w:rsidRDefault="00391388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 w:rsidRPr="0057623F">
              <w:rPr>
                <w:rFonts w:eastAsiaTheme="minorHAnsi"/>
                <w:bCs/>
                <w:iCs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91388" w:rsidRPr="0057623F" w:rsidRDefault="00391388" w:rsidP="00EF1768">
            <w:pPr>
              <w:jc w:val="center"/>
              <w:rPr>
                <w:rFonts w:eastAsiaTheme="minorHAnsi"/>
                <w:bCs/>
                <w:iCs/>
                <w:color w:val="000000"/>
                <w:lang w:eastAsia="en-US"/>
              </w:rPr>
            </w:pPr>
            <w:r>
              <w:rPr>
                <w:rFonts w:eastAsiaTheme="majorEastAsia"/>
                <w:color w:val="000000"/>
                <w:lang w:eastAsia="en-US"/>
              </w:rPr>
              <w:t>-</w:t>
            </w:r>
          </w:p>
        </w:tc>
      </w:tr>
      <w:tr w:rsidR="00391388" w:rsidRPr="00C66365" w:rsidTr="00EF1768">
        <w:tc>
          <w:tcPr>
            <w:tcW w:w="4583" w:type="dxa"/>
          </w:tcPr>
          <w:p w:rsidR="00391388" w:rsidRPr="00C66365" w:rsidRDefault="00391388" w:rsidP="00EF1768">
            <w:pPr>
              <w:jc w:val="both"/>
              <w:rPr>
                <w:rFonts w:eastAsiaTheme="minorHAnsi"/>
                <w:lang w:eastAsia="en-US"/>
              </w:rPr>
            </w:pPr>
            <w:r w:rsidRPr="00621818"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hint="eastAsia"/>
                <w:color w:val="000000"/>
              </w:rPr>
            </w:pPr>
            <w:r>
              <w:t>Павлов Алексей Игоревич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F02B77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tcBorders>
              <w:top w:val="single" w:sz="6" w:space="0" w:color="auto"/>
            </w:tcBorders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rPr>
          <w:trHeight w:val="310"/>
        </w:trPr>
        <w:tc>
          <w:tcPr>
            <w:tcW w:w="4583" w:type="dxa"/>
          </w:tcPr>
          <w:p w:rsidR="00391388" w:rsidRPr="00621818" w:rsidRDefault="00391388" w:rsidP="00EF1768">
            <w:pPr>
              <w:jc w:val="both"/>
              <w:rPr>
                <w:rFonts w:hint="eastAsia"/>
                <w:color w:val="000000"/>
              </w:rPr>
            </w:pPr>
            <w: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391388" w:rsidRPr="00A82295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  <w:tr w:rsidR="00391388" w:rsidRPr="0088629E" w:rsidTr="00EF1768">
        <w:tc>
          <w:tcPr>
            <w:tcW w:w="4583" w:type="dxa"/>
          </w:tcPr>
          <w:p w:rsidR="00391388" w:rsidRPr="005270F2" w:rsidRDefault="00391388" w:rsidP="00EF1768">
            <w:pPr>
              <w:jc w:val="both"/>
              <w:rPr>
                <w:rFonts w:ascii="Times New Roman" w:hAnsi="Times New Roman" w:cs="Times New Roman"/>
              </w:rPr>
            </w:pPr>
            <w:r w:rsidRPr="005270F2">
              <w:rPr>
                <w:rFonts w:ascii="Times New Roman" w:hAnsi="Times New Roman" w:cs="Times New Roman"/>
              </w:rPr>
              <w:t>Юткин</w:t>
            </w:r>
            <w:r>
              <w:rPr>
                <w:rFonts w:ascii="Times New Roman" w:hAnsi="Times New Roman" w:cs="Times New Roman"/>
              </w:rPr>
              <w:t xml:space="preserve"> Кирилл Александрович</w:t>
            </w:r>
          </w:p>
        </w:tc>
        <w:tc>
          <w:tcPr>
            <w:tcW w:w="1680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 w:rsidRPr="00EE5B74">
              <w:rPr>
                <w:rFonts w:eastAsiaTheme="minorHAnsi"/>
                <w:color w:val="000000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  <w:tc>
          <w:tcPr>
            <w:tcW w:w="1842" w:type="dxa"/>
            <w:vAlign w:val="center"/>
          </w:tcPr>
          <w:p w:rsidR="00391388" w:rsidRPr="00EE5B74" w:rsidRDefault="00391388" w:rsidP="00EF1768">
            <w:pPr>
              <w:jc w:val="center"/>
              <w:rPr>
                <w:rFonts w:eastAsiaTheme="minorHAnsi"/>
                <w:color w:val="000000"/>
                <w:lang w:eastAsia="en-US"/>
              </w:rPr>
            </w:pPr>
            <w:r>
              <w:rPr>
                <w:rFonts w:eastAsiaTheme="minorHAnsi"/>
                <w:color w:val="000000"/>
                <w:lang w:eastAsia="en-US"/>
              </w:rPr>
              <w:t>-</w:t>
            </w:r>
          </w:p>
        </w:tc>
      </w:tr>
    </w:tbl>
    <w:p w:rsidR="00391388" w:rsidRDefault="00391388" w:rsidP="00391388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391388" w:rsidRDefault="00391388" w:rsidP="00391388">
      <w:pPr>
        <w:widowControl w:val="0"/>
        <w:tabs>
          <w:tab w:val="left" w:pos="-1418"/>
          <w:tab w:val="left" w:pos="851"/>
        </w:tabs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391388" w:rsidRPr="00912F67" w:rsidRDefault="00391388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9167FC" w:rsidRDefault="00273740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 w:rsidRPr="00912F67">
        <w:rPr>
          <w:b/>
          <w:bCs/>
          <w:color w:val="000000"/>
          <w:sz w:val="28"/>
          <w:szCs w:val="28"/>
        </w:rPr>
        <w:t>Принят</w:t>
      </w:r>
      <w:r w:rsidR="009167FC">
        <w:rPr>
          <w:b/>
          <w:bCs/>
          <w:color w:val="000000"/>
          <w:sz w:val="28"/>
          <w:szCs w:val="28"/>
        </w:rPr>
        <w:t>ы</w:t>
      </w:r>
      <w:r w:rsidRPr="00912F67">
        <w:rPr>
          <w:b/>
          <w:bCs/>
          <w:color w:val="000000"/>
          <w:sz w:val="28"/>
          <w:szCs w:val="28"/>
        </w:rPr>
        <w:t>е решени</w:t>
      </w:r>
      <w:r w:rsidR="009167FC">
        <w:rPr>
          <w:b/>
          <w:bCs/>
          <w:color w:val="000000"/>
          <w:sz w:val="28"/>
          <w:szCs w:val="28"/>
        </w:rPr>
        <w:t>я:</w:t>
      </w:r>
    </w:p>
    <w:p w:rsidR="00273740" w:rsidRDefault="009167FC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П</w:t>
      </w:r>
      <w:r w:rsidR="00273740" w:rsidRPr="00912F67">
        <w:rPr>
          <w:b/>
          <w:bCs/>
          <w:color w:val="000000"/>
          <w:sz w:val="28"/>
          <w:szCs w:val="28"/>
        </w:rPr>
        <w:t xml:space="preserve">о вопросу № 1 повестки дня: 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t>1. Принять к сведению доработанный проект изменений, вносимых в инвестиционную программу АО «Янтарьэнерго» на 2016-2020 годы, утвержденную приказом Минэнерго России от 25.12.2015 № 1036 (с учетом изменений, внесенных приказом Минэнерго России от 29.12.2017 №33@).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>
        <w:rPr>
          <w:rFonts w:ascii="Times New Roman" w:hAnsi="Times New Roman"/>
          <w:color w:val="000000"/>
          <w:sz w:val="28"/>
          <w:szCs w:val="28"/>
        </w:rPr>
        <w:t>Генеральному</w:t>
      </w:r>
      <w:r w:rsidRPr="00412F1D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>у Общества</w:t>
      </w:r>
      <w:r w:rsidRPr="00F80D9D">
        <w:rPr>
          <w:rFonts w:ascii="Times New Roman" w:hAnsi="Times New Roman"/>
          <w:color w:val="000000"/>
          <w:sz w:val="28"/>
          <w:szCs w:val="28"/>
        </w:rPr>
        <w:t xml:space="preserve"> продолжить работу по доработке проекта изменений, вносимы</w:t>
      </w:r>
      <w:r>
        <w:rPr>
          <w:rFonts w:ascii="Times New Roman" w:hAnsi="Times New Roman"/>
          <w:color w:val="000000"/>
          <w:sz w:val="28"/>
          <w:szCs w:val="28"/>
        </w:rPr>
        <w:t>х в инвестиционную программу АО</w:t>
      </w:r>
      <w:r>
        <w:t> </w:t>
      </w:r>
      <w:r>
        <w:rPr>
          <w:rFonts w:ascii="Times New Roman" w:hAnsi="Times New Roman"/>
          <w:color w:val="000000"/>
          <w:sz w:val="28"/>
          <w:szCs w:val="28"/>
        </w:rPr>
        <w:t xml:space="preserve">«Янтарьэнерго» на </w:t>
      </w:r>
      <w:r w:rsidRPr="00F80D9D">
        <w:rPr>
          <w:rFonts w:ascii="Times New Roman" w:hAnsi="Times New Roman"/>
          <w:color w:val="000000"/>
          <w:sz w:val="28"/>
          <w:szCs w:val="28"/>
        </w:rPr>
        <w:t>2016-2020 годы, утвержденную приказом Минэнерго России от 25.12.2015 № 1036 (с учетом изменений, внесенных приказом Минэнерго России от 29.12.2017 №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80D9D">
        <w:rPr>
          <w:rFonts w:ascii="Times New Roman" w:hAnsi="Times New Roman"/>
          <w:color w:val="000000"/>
          <w:sz w:val="28"/>
          <w:szCs w:val="28"/>
        </w:rPr>
        <w:t>33@), с учетом замечаний Минэнерго России, АО «СО ЕЭС», Правительства Калининградской области, Минэкономразвития России, ФАС России, в соответствии с порядком, утвержденным постановлением Правительства Российской Федерации от 01.12.2009 № 977.</w:t>
      </w:r>
    </w:p>
    <w:p w:rsidR="00E70ADE" w:rsidRPr="00F80D9D" w:rsidRDefault="00E70ADE" w:rsidP="00E70ADE">
      <w:pPr>
        <w:pStyle w:val="a8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0D9D">
        <w:rPr>
          <w:rFonts w:ascii="Times New Roman" w:hAnsi="Times New Roman"/>
          <w:color w:val="000000"/>
          <w:sz w:val="28"/>
          <w:szCs w:val="28"/>
        </w:rPr>
        <w:t xml:space="preserve">3. Обратить внимание </w:t>
      </w:r>
      <w:r>
        <w:rPr>
          <w:rFonts w:ascii="Times New Roman" w:hAnsi="Times New Roman"/>
          <w:color w:val="000000"/>
          <w:sz w:val="28"/>
          <w:szCs w:val="28"/>
        </w:rPr>
        <w:t>Генерального</w:t>
      </w:r>
      <w:r w:rsidRPr="00412F1D">
        <w:rPr>
          <w:rFonts w:ascii="Times New Roman" w:hAnsi="Times New Roman"/>
          <w:color w:val="000000"/>
          <w:sz w:val="28"/>
          <w:szCs w:val="28"/>
        </w:rPr>
        <w:t xml:space="preserve"> директор</w:t>
      </w:r>
      <w:r>
        <w:rPr>
          <w:rFonts w:ascii="Times New Roman" w:hAnsi="Times New Roman"/>
          <w:color w:val="000000"/>
          <w:sz w:val="28"/>
          <w:szCs w:val="28"/>
        </w:rPr>
        <w:t xml:space="preserve">а </w:t>
      </w:r>
      <w:r w:rsidRPr="00F80D9D">
        <w:rPr>
          <w:rFonts w:ascii="Times New Roman" w:hAnsi="Times New Roman"/>
          <w:color w:val="000000"/>
          <w:sz w:val="28"/>
          <w:szCs w:val="28"/>
        </w:rPr>
        <w:t>Общества на позднее вынесение вопроса на рассмотрение Совета директоров Общества.</w:t>
      </w:r>
    </w:p>
    <w:p w:rsidR="00E70ADE" w:rsidRDefault="00E70ADE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</w:rPr>
      </w:pPr>
    </w:p>
    <w:p w:rsidR="00E70ADE" w:rsidRDefault="00391388" w:rsidP="00E70ADE">
      <w:pPr>
        <w:jc w:val="both"/>
        <w:rPr>
          <w:rFonts w:hint="eastAsia"/>
          <w:sz w:val="28"/>
          <w:szCs w:val="28"/>
        </w:rPr>
      </w:pPr>
      <w:r w:rsidRPr="00D5715C">
        <w:rPr>
          <w:b/>
          <w:bCs/>
          <w:color w:val="000000"/>
          <w:sz w:val="28"/>
          <w:szCs w:val="28"/>
        </w:rPr>
        <w:t>По вопросу № 2 повестки дня:</w:t>
      </w:r>
      <w:r w:rsidRPr="00912F67">
        <w:rPr>
          <w:b/>
          <w:bCs/>
          <w:color w:val="000000"/>
        </w:rPr>
        <w:t xml:space="preserve"> </w:t>
      </w:r>
      <w:r w:rsidR="00E70ADE" w:rsidRPr="007D3523">
        <w:rPr>
          <w:sz w:val="28"/>
          <w:szCs w:val="28"/>
        </w:rPr>
        <w:t xml:space="preserve">Утвердить План работы Совета директоров </w:t>
      </w:r>
      <w:r w:rsidR="00E70ADE">
        <w:rPr>
          <w:sz w:val="28"/>
          <w:szCs w:val="28"/>
        </w:rPr>
        <w:t>Общества на 2019-</w:t>
      </w:r>
      <w:r w:rsidR="00E70ADE" w:rsidRPr="007D3523">
        <w:rPr>
          <w:sz w:val="28"/>
          <w:szCs w:val="28"/>
        </w:rPr>
        <w:t xml:space="preserve">2020 корпоративный год </w:t>
      </w:r>
      <w:r w:rsidR="00E70ADE">
        <w:rPr>
          <w:sz w:val="28"/>
          <w:szCs w:val="28"/>
        </w:rPr>
        <w:t>в соответствии с приложением № 1</w:t>
      </w:r>
      <w:r w:rsidR="00E70ADE" w:rsidRPr="007D3523">
        <w:rPr>
          <w:sz w:val="28"/>
          <w:szCs w:val="28"/>
        </w:rPr>
        <w:t xml:space="preserve"> к настоящему решению Совета директоров Общества.</w:t>
      </w:r>
    </w:p>
    <w:p w:rsidR="003F4093" w:rsidRPr="003F4093" w:rsidRDefault="003F4093" w:rsidP="003F4093">
      <w:pPr>
        <w:pStyle w:val="ab"/>
        <w:widowControl w:val="0"/>
        <w:ind w:firstLine="0"/>
        <w:rPr>
          <w:lang w:eastAsia="ru-RU"/>
        </w:rPr>
      </w:pPr>
    </w:p>
    <w:p w:rsidR="00AF4763" w:rsidRDefault="00391388" w:rsidP="00A17A7D">
      <w:pPr>
        <w:widowControl w:val="0"/>
        <w:jc w:val="both"/>
        <w:rPr>
          <w:rFonts w:hint="eastAsia"/>
        </w:rPr>
      </w:pPr>
      <w:r>
        <w:rPr>
          <w:b/>
          <w:bCs/>
          <w:color w:val="000000"/>
          <w:sz w:val="28"/>
          <w:szCs w:val="28"/>
        </w:rPr>
        <w:t>По вопросу № 3</w:t>
      </w:r>
      <w:r w:rsidRPr="00912F67">
        <w:rPr>
          <w:b/>
          <w:bCs/>
          <w:color w:val="000000"/>
          <w:sz w:val="28"/>
          <w:szCs w:val="28"/>
        </w:rPr>
        <w:t xml:space="preserve"> повестки дня: 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 Поручить представителям АО «Янтарьэнерго» по вопросу повестки дня заседания Совета директоров АО «Калининградская генерирующая компания» «О рассмотрении отчета Генерального директора АО «Калининградская генерирующая компания» о кредитной политике за 2 квартал 2019 года» голосовать «ЗА» принятие следующего решения: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1.1. Принять к сведению отчет о кредитной политике АО «Калининградская генерирующая компания» за 2 квартал 2019 года в соответствии с приложением к решению Совета директоров Общества.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1.2. Отметить превышение значения максимально допустимого лимита по финансовому рычагу.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1.3. Поручить Генеральному директору АО «Калининградская генерирующая компания» обеспечить выполнение требований Положения о кредитной политике, утвержденного Советом директоров АО «Калининградская генерирующая компания».</w:t>
      </w:r>
    </w:p>
    <w:p w:rsidR="00E70ADE" w:rsidRPr="00E70ADE" w:rsidRDefault="00E70ADE" w:rsidP="00E70ADE">
      <w:pPr>
        <w:widowControl w:val="0"/>
        <w:tabs>
          <w:tab w:val="left" w:pos="426"/>
          <w:tab w:val="left" w:pos="1418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 Поручить представителям АО «Янтарьэнерго» по вопросу повестки дня заседания Совета директоров АО «Янтарьэнергосбыт» «О рассмотрении отчета Генерального директора АО «Янтарьэнергосбыт» о кредитной политике за 2 квартал 2019 года» голосовать «ЗА» принятие следующего решения: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2.1. Принять к сведению отчет о кредитной политике АО «Янтарьэнергосбыт» за 2 квартал 2019 года в соответствии с приложением к решению Совета директоров Общества.</w:t>
      </w:r>
    </w:p>
    <w:p w:rsidR="00E70ADE" w:rsidRPr="00E70ADE" w:rsidRDefault="00E70ADE" w:rsidP="00E70ADE">
      <w:pPr>
        <w:widowControl w:val="0"/>
        <w:tabs>
          <w:tab w:val="left" w:pos="426"/>
        </w:tabs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2.2. Поручить Генеральному директору АО «Янтарьэнергосбыт» обеспечить выполнение требований Положения о кредитной политике, </w:t>
      </w: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lastRenderedPageBreak/>
        <w:t>утвержденного Советом директоров АО «Янтарьэнергосбыт».</w:t>
      </w:r>
    </w:p>
    <w:p w:rsidR="00E70ADE" w:rsidRPr="00E70ADE" w:rsidRDefault="00E70ADE" w:rsidP="00E70ADE">
      <w:pPr>
        <w:spacing w:after="160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3. Поручить представителям АО «Янтарьэнерго» по вопросу </w:t>
      </w:r>
      <w:r w:rsidRPr="00E70ADE"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  <w:t xml:space="preserve">повестки дня </w:t>
      </w: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заседания Совета директоров АО «Янтарьэнергосбыт» «Об утверждении кредитного плана АО «Янтарьэнергосбыт» на 4 квартал 2019 года» голосовать «ЗА» принятие следующего решения:</w:t>
      </w:r>
    </w:p>
    <w:p w:rsidR="00E70ADE" w:rsidRPr="00E70ADE" w:rsidRDefault="00E70ADE" w:rsidP="00E70ADE">
      <w:pPr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E70AD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Утвердить кредитный план АО «Янтарьэнергосбыт» на 4 квартал 2019 года </w:t>
      </w:r>
      <w:r w:rsidRPr="00E70ADE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 приложением к решению Совета директоров Общества.</w:t>
      </w:r>
    </w:p>
    <w:p w:rsidR="00AF4763" w:rsidRDefault="00AF4763" w:rsidP="000E3995">
      <w:pPr>
        <w:widowControl w:val="0"/>
        <w:tabs>
          <w:tab w:val="left" w:pos="2550"/>
        </w:tabs>
        <w:jc w:val="both"/>
        <w:rPr>
          <w:rFonts w:hint="eastAsia"/>
        </w:rPr>
      </w:pPr>
    </w:p>
    <w:p w:rsidR="000E3995" w:rsidRPr="0088629E" w:rsidRDefault="000E3995" w:rsidP="000E3995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E95293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80677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B96435">
        <w:rPr>
          <w:rFonts w:eastAsiaTheme="minorHAnsi"/>
          <w:bCs/>
          <w:color w:val="000000"/>
          <w:sz w:val="28"/>
          <w:szCs w:val="28"/>
          <w:lang w:eastAsia="en-US"/>
        </w:rPr>
        <w:t>3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9167FC">
        <w:rPr>
          <w:rFonts w:eastAsiaTheme="minorHAnsi"/>
          <w:bCs/>
          <w:color w:val="000000"/>
          <w:sz w:val="28"/>
          <w:szCs w:val="28"/>
          <w:lang w:eastAsia="en-US"/>
        </w:rPr>
        <w:t>сентября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0E3995" w:rsidRDefault="000E3995" w:rsidP="000E3995">
      <w:pPr>
        <w:jc w:val="both"/>
        <w:rPr>
          <w:rFonts w:eastAsiaTheme="minorHAnsi"/>
          <w:sz w:val="28"/>
          <w:szCs w:val="28"/>
          <w:lang w:eastAsia="en-US"/>
        </w:rPr>
      </w:pPr>
    </w:p>
    <w:p w:rsidR="00C55C20" w:rsidRDefault="00C55C20" w:rsidP="000E3995">
      <w:pPr>
        <w:jc w:val="both"/>
        <w:rPr>
          <w:rFonts w:eastAsiaTheme="minorHAnsi"/>
          <w:sz w:val="28"/>
          <w:szCs w:val="28"/>
          <w:lang w:eastAsia="en-US"/>
        </w:rPr>
      </w:pPr>
    </w:p>
    <w:p w:rsidR="000E3995" w:rsidRDefault="000E3995" w:rsidP="000E3995">
      <w:pPr>
        <w:jc w:val="both"/>
        <w:rPr>
          <w:rFonts w:eastAsiaTheme="minorHAnsi"/>
          <w:sz w:val="28"/>
          <w:szCs w:val="28"/>
          <w:lang w:eastAsia="en-US"/>
        </w:rPr>
      </w:pPr>
    </w:p>
    <w:p w:rsidR="000E3995" w:rsidRDefault="000E3995" w:rsidP="000E3995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</w:t>
      </w:r>
      <w:r>
        <w:rPr>
          <w:rFonts w:eastAsiaTheme="minorHAnsi"/>
          <w:sz w:val="28"/>
          <w:szCs w:val="28"/>
          <w:lang w:eastAsia="en-US"/>
        </w:rPr>
        <w:t>ь</w:t>
      </w:r>
    </w:p>
    <w:p w:rsidR="000E3995" w:rsidRPr="0034411F" w:rsidRDefault="000E3995" w:rsidP="000E3995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Совета директоров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>
        <w:rPr>
          <w:rFonts w:eastAsiaTheme="minorHAnsi"/>
          <w:sz w:val="28"/>
          <w:szCs w:val="28"/>
          <w:lang w:eastAsia="en-US"/>
        </w:rPr>
        <w:t xml:space="preserve">                          И.В. Маковский</w:t>
      </w:r>
      <w:r w:rsidRPr="0034411F">
        <w:rPr>
          <w:sz w:val="28"/>
          <w:szCs w:val="28"/>
        </w:rPr>
        <w:t xml:space="preserve"> </w:t>
      </w:r>
    </w:p>
    <w:p w:rsidR="000E3995" w:rsidRPr="00674A73" w:rsidRDefault="000E3995" w:rsidP="000E3995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0E3995" w:rsidRDefault="000E3995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it-IT"/>
        </w:rPr>
      </w:pPr>
    </w:p>
    <w:p w:rsidR="00C55C20" w:rsidRDefault="00C55C20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it-IT"/>
        </w:rPr>
      </w:pPr>
    </w:p>
    <w:p w:rsidR="000947FF" w:rsidRDefault="000947FF" w:rsidP="00273740">
      <w:pPr>
        <w:pStyle w:val="aa"/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it-IT"/>
        </w:rPr>
      </w:pPr>
    </w:p>
    <w:p w:rsidR="000947FF" w:rsidRPr="000947FF" w:rsidRDefault="000947FF" w:rsidP="00273740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947FF">
        <w:rPr>
          <w:bCs/>
          <w:color w:val="000000"/>
          <w:sz w:val="28"/>
          <w:szCs w:val="28"/>
        </w:rPr>
        <w:t>Секретарь</w:t>
      </w:r>
    </w:p>
    <w:p w:rsidR="000947FF" w:rsidRPr="000947FF" w:rsidRDefault="000947FF" w:rsidP="00273740">
      <w:pPr>
        <w:pStyle w:val="aa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  <w:r w:rsidRPr="000947FF">
        <w:rPr>
          <w:bCs/>
          <w:color w:val="000000"/>
          <w:sz w:val="28"/>
          <w:szCs w:val="28"/>
        </w:rPr>
        <w:t xml:space="preserve">Совета директоров                                                </w:t>
      </w:r>
      <w:r>
        <w:rPr>
          <w:bCs/>
          <w:color w:val="000000"/>
          <w:sz w:val="28"/>
          <w:szCs w:val="28"/>
        </w:rPr>
        <w:t xml:space="preserve">            </w:t>
      </w:r>
      <w:r w:rsidRPr="000947FF">
        <w:rPr>
          <w:bCs/>
          <w:color w:val="000000"/>
          <w:sz w:val="28"/>
          <w:szCs w:val="28"/>
        </w:rPr>
        <w:t xml:space="preserve">                     В.В. Кремков</w:t>
      </w:r>
    </w:p>
    <w:sectPr w:rsidR="000947FF" w:rsidRPr="000947FF" w:rsidSect="00760350">
      <w:pgSz w:w="11906" w:h="16838"/>
      <w:pgMar w:top="1135" w:right="709" w:bottom="1134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1FBD"/>
    <w:multiLevelType w:val="hybridMultilevel"/>
    <w:tmpl w:val="C78AA818"/>
    <w:lvl w:ilvl="0" w:tplc="BC7EDBBE">
      <w:start w:val="1"/>
      <w:numFmt w:val="decimal"/>
      <w:lvlText w:val="%1."/>
      <w:lvlJc w:val="left"/>
      <w:pPr>
        <w:ind w:left="1189" w:hanging="480"/>
      </w:pPr>
      <w:rPr>
        <w:rFonts w:eastAsia="Calibri" w:hint="default"/>
        <w:i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A590C65"/>
    <w:multiLevelType w:val="hybridMultilevel"/>
    <w:tmpl w:val="563CA0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909C5"/>
    <w:multiLevelType w:val="hybridMultilevel"/>
    <w:tmpl w:val="F1BA00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811017"/>
    <w:multiLevelType w:val="hybridMultilevel"/>
    <w:tmpl w:val="446C5A68"/>
    <w:lvl w:ilvl="0" w:tplc="18ACEC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7E028AD"/>
    <w:multiLevelType w:val="hybridMultilevel"/>
    <w:tmpl w:val="D6F28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612A86"/>
    <w:multiLevelType w:val="hybridMultilevel"/>
    <w:tmpl w:val="30BAB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A15D9"/>
    <w:multiLevelType w:val="hybridMultilevel"/>
    <w:tmpl w:val="D5AE1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131"/>
    <w:rsid w:val="000340B5"/>
    <w:rsid w:val="000801D3"/>
    <w:rsid w:val="000947FF"/>
    <w:rsid w:val="0009723B"/>
    <w:rsid w:val="000D5F6F"/>
    <w:rsid w:val="000E3995"/>
    <w:rsid w:val="00166793"/>
    <w:rsid w:val="001A10E4"/>
    <w:rsid w:val="00226AC9"/>
    <w:rsid w:val="0023574B"/>
    <w:rsid w:val="00272131"/>
    <w:rsid w:val="00273740"/>
    <w:rsid w:val="00344B8C"/>
    <w:rsid w:val="00391388"/>
    <w:rsid w:val="003F4093"/>
    <w:rsid w:val="00470765"/>
    <w:rsid w:val="004F77AA"/>
    <w:rsid w:val="00501E6A"/>
    <w:rsid w:val="00520C0A"/>
    <w:rsid w:val="00524FF4"/>
    <w:rsid w:val="005270F2"/>
    <w:rsid w:val="005D3F85"/>
    <w:rsid w:val="00602EEC"/>
    <w:rsid w:val="006909F9"/>
    <w:rsid w:val="00716FC2"/>
    <w:rsid w:val="00760350"/>
    <w:rsid w:val="007D775A"/>
    <w:rsid w:val="0080677E"/>
    <w:rsid w:val="008A27AA"/>
    <w:rsid w:val="008C3BC3"/>
    <w:rsid w:val="008F035A"/>
    <w:rsid w:val="009167FC"/>
    <w:rsid w:val="009F0584"/>
    <w:rsid w:val="00A17A7D"/>
    <w:rsid w:val="00A37ADC"/>
    <w:rsid w:val="00A46A4C"/>
    <w:rsid w:val="00A647BB"/>
    <w:rsid w:val="00A757F5"/>
    <w:rsid w:val="00A80413"/>
    <w:rsid w:val="00AE1935"/>
    <w:rsid w:val="00AF4763"/>
    <w:rsid w:val="00B0563F"/>
    <w:rsid w:val="00B96435"/>
    <w:rsid w:val="00BB085F"/>
    <w:rsid w:val="00BB1633"/>
    <w:rsid w:val="00C55C20"/>
    <w:rsid w:val="00CE367F"/>
    <w:rsid w:val="00D50BB4"/>
    <w:rsid w:val="00D5715C"/>
    <w:rsid w:val="00E70ADE"/>
    <w:rsid w:val="00E95293"/>
    <w:rsid w:val="00EA25EA"/>
    <w:rsid w:val="00EF3E2B"/>
    <w:rsid w:val="00F66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B1048-45D4-4B25-AD6C-808E4D816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link w:val="20"/>
    <w:qFormat/>
    <w:rsid w:val="0027374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  <w:style w:type="character" w:customStyle="1" w:styleId="20">
    <w:name w:val="Заголовок 2 Знак"/>
    <w:basedOn w:val="a0"/>
    <w:link w:val="2"/>
    <w:rsid w:val="00273740"/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a8">
    <w:name w:val="List Paragraph"/>
    <w:aliases w:val="AC List 01,Нумерованый список,List Paragraph1,List Paragraph,Абзац списка1,ПАРАГРАФ,Абзац списка2,Маркер,Ненумерованный список,3_Абзац списка,Нумерованный спиков,Title,Нум 2 ур,SL_Абзац списка,Bullet List,FooterText,numbered,СпБезКС,head 5"/>
    <w:basedOn w:val="a"/>
    <w:link w:val="a9"/>
    <w:uiPriority w:val="34"/>
    <w:qFormat/>
    <w:rsid w:val="00273740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9">
    <w:name w:val="Абзац списка Знак"/>
    <w:aliases w:val="AC List 01 Знак,Нумерованый список Знак,List Paragraph1 Знак,List Paragraph Знак,Абзац списка1 Знак,ПАРАГРАФ Знак,Абзац списка2 Знак,Маркер Знак,Ненумерованный список Знак,3_Абзац списка Знак,Нумерованный спиков Знак,Title Знак"/>
    <w:link w:val="a8"/>
    <w:uiPriority w:val="34"/>
    <w:locked/>
    <w:rsid w:val="00273740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paragraph" w:styleId="aa">
    <w:name w:val="Normal (Web)"/>
    <w:basedOn w:val="a"/>
    <w:uiPriority w:val="99"/>
    <w:rsid w:val="00273740"/>
    <w:pPr>
      <w:spacing w:before="100" w:beforeAutospacing="1" w:after="100" w:afterAutospacing="1"/>
    </w:pPr>
    <w:rPr>
      <w:rFonts w:ascii="Times New Roman" w:eastAsia="Calibri" w:hAnsi="Times New Roman" w:cs="Times New Roman"/>
      <w:kern w:val="0"/>
      <w:lang w:eastAsia="ru-RU" w:bidi="ar-SA"/>
    </w:rPr>
  </w:style>
  <w:style w:type="paragraph" w:customStyle="1" w:styleId="ab">
    <w:name w:val="#Основной"/>
    <w:basedOn w:val="a"/>
    <w:link w:val="ac"/>
    <w:uiPriority w:val="1"/>
    <w:qFormat/>
    <w:rsid w:val="00716FC2"/>
    <w:pPr>
      <w:ind w:firstLine="680"/>
      <w:jc w:val="both"/>
    </w:pPr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  <w:style w:type="character" w:customStyle="1" w:styleId="ac">
    <w:name w:val="#Основной Знак"/>
    <w:link w:val="ab"/>
    <w:uiPriority w:val="1"/>
    <w:rsid w:val="00716FC2"/>
    <w:rPr>
      <w:rFonts w:ascii="Times New Roman" w:eastAsia="Times New Roman" w:hAnsi="Times New Roman" w:cs="Times New Roman"/>
      <w:kern w:val="0"/>
      <w:sz w:val="28"/>
      <w:szCs w:val="2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1426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Сидоркина Ирина Николаевна</dc:creator>
  <dc:description/>
  <cp:lastModifiedBy>Котельникова Светлана Евгеньевна</cp:lastModifiedBy>
  <cp:revision>39</cp:revision>
  <cp:lastPrinted>2019-08-13T11:29:00Z</cp:lastPrinted>
  <dcterms:created xsi:type="dcterms:W3CDTF">2019-07-30T12:21:00Z</dcterms:created>
  <dcterms:modified xsi:type="dcterms:W3CDTF">2019-09-18T11:39:00Z</dcterms:modified>
  <dc:language>ru-RU</dc:language>
</cp:coreProperties>
</file>