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E1333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2D656B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9E03B3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2D7AA4">
        <w:rPr>
          <w:rFonts w:eastAsiaTheme="minorHAnsi"/>
          <w:b/>
          <w:bCs/>
          <w:sz w:val="28"/>
          <w:szCs w:val="28"/>
          <w:lang w:eastAsia="en-US"/>
        </w:rPr>
        <w:t>3</w:t>
      </w:r>
      <w:r w:rsidR="002D656B"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EB0D09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EB0D09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EB0D09">
        <w:rPr>
          <w:rFonts w:eastAsiaTheme="minorHAnsi"/>
          <w:sz w:val="28"/>
          <w:szCs w:val="28"/>
          <w:lang w:eastAsia="en-US"/>
        </w:rPr>
        <w:t>Комаров В. М.</w:t>
      </w:r>
      <w:r w:rsidRPr="00EB0D09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EB0D09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E011D0" w:rsidRPr="00EB0D09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EB0D09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EB0D09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E011D0" w:rsidRPr="00EB0D09">
        <w:rPr>
          <w:rFonts w:eastAsiaTheme="minorHAnsi"/>
          <w:sz w:val="28"/>
          <w:szCs w:val="28"/>
          <w:lang w:eastAsia="en-US"/>
        </w:rPr>
        <w:t>7</w:t>
      </w:r>
      <w:r w:rsidRPr="00EB0D09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EB0D09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9D0EFE" w:rsidRPr="009D0EFE" w:rsidRDefault="009D0EFE" w:rsidP="009D0EFE">
      <w:pPr>
        <w:numPr>
          <w:ilvl w:val="0"/>
          <w:numId w:val="44"/>
        </w:numPr>
        <w:spacing w:after="120"/>
        <w:ind w:right="-1"/>
        <w:contextualSpacing/>
        <w:jc w:val="both"/>
        <w:rPr>
          <w:sz w:val="28"/>
          <w:szCs w:val="28"/>
        </w:rPr>
      </w:pPr>
      <w:r w:rsidRPr="009D0EFE">
        <w:rPr>
          <w:sz w:val="28"/>
          <w:szCs w:val="28"/>
        </w:rPr>
        <w:t xml:space="preserve">Об   определении позиции представителей Общества по вопросам повесток дня заседаний Советов директоров и Общих собраний акционеров ДЗО                                  </w:t>
      </w:r>
      <w:proofErr w:type="gramStart"/>
      <w:r w:rsidRPr="009D0EFE">
        <w:rPr>
          <w:sz w:val="28"/>
          <w:szCs w:val="28"/>
        </w:rPr>
        <w:t>АО  «</w:t>
      </w:r>
      <w:proofErr w:type="gramEnd"/>
      <w:r w:rsidRPr="009D0EFE">
        <w:rPr>
          <w:sz w:val="28"/>
          <w:szCs w:val="28"/>
        </w:rPr>
        <w:t>Янтарьэнерго».</w:t>
      </w:r>
    </w:p>
    <w:p w:rsidR="009D0EFE" w:rsidRPr="009D0EFE" w:rsidRDefault="009D0EFE" w:rsidP="009D0EFE">
      <w:pPr>
        <w:numPr>
          <w:ilvl w:val="0"/>
          <w:numId w:val="44"/>
        </w:numPr>
        <w:spacing w:after="120"/>
        <w:ind w:right="-1"/>
        <w:contextualSpacing/>
        <w:jc w:val="both"/>
        <w:rPr>
          <w:sz w:val="28"/>
          <w:szCs w:val="28"/>
        </w:rPr>
      </w:pPr>
      <w:r w:rsidRPr="009D0EFE">
        <w:rPr>
          <w:bCs/>
          <w:spacing w:val="-1"/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об обеспечении страховой защиты в 1 квартале 2017 года.</w:t>
      </w:r>
    </w:p>
    <w:p w:rsidR="009D0EFE" w:rsidRPr="009D0EFE" w:rsidRDefault="009D0EFE" w:rsidP="009D0EFE">
      <w:pPr>
        <w:numPr>
          <w:ilvl w:val="0"/>
          <w:numId w:val="44"/>
        </w:numPr>
        <w:spacing w:after="120"/>
        <w:ind w:right="-1"/>
        <w:contextualSpacing/>
        <w:jc w:val="both"/>
        <w:rPr>
          <w:sz w:val="28"/>
          <w:szCs w:val="28"/>
        </w:rPr>
      </w:pPr>
      <w:r w:rsidRPr="009D0EFE">
        <w:rPr>
          <w:bCs/>
          <w:spacing w:val="-1"/>
          <w:sz w:val="28"/>
          <w:szCs w:val="28"/>
        </w:rPr>
        <w:t xml:space="preserve"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</w:t>
      </w:r>
      <w:r w:rsidRPr="009D0EFE">
        <w:rPr>
          <w:sz w:val="26"/>
          <w:szCs w:val="26"/>
        </w:rPr>
        <w:t xml:space="preserve">на </w:t>
      </w:r>
      <w:r w:rsidRPr="009D0EFE">
        <w:rPr>
          <w:sz w:val="28"/>
          <w:szCs w:val="28"/>
        </w:rPr>
        <w:t>01.04.2017.</w:t>
      </w:r>
    </w:p>
    <w:p w:rsidR="00C53108" w:rsidRDefault="00C5310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4D5" w:rsidRPr="001A7642" w:rsidRDefault="0088629E" w:rsidP="00F544D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F544D5" w:rsidRPr="001A7642">
        <w:rPr>
          <w:rFonts w:eastAsia="Calibri"/>
          <w:sz w:val="28"/>
          <w:szCs w:val="28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9F403B" w:rsidRDefault="0088629E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412F8D" w:rsidRPr="009333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1. Поручить представителям </w:t>
      </w:r>
      <w:r w:rsidRPr="008C1B67">
        <w:rPr>
          <w:bCs/>
          <w:iCs/>
          <w:sz w:val="28"/>
          <w:szCs w:val="28"/>
        </w:rPr>
        <w:t xml:space="preserve">АО «Янтарьэнерго» </w:t>
      </w:r>
      <w:r w:rsidRPr="008C1B67">
        <w:rPr>
          <w:sz w:val="28"/>
          <w:szCs w:val="28"/>
        </w:rPr>
        <w:t xml:space="preserve">в Совете директоров </w:t>
      </w:r>
      <w:r w:rsidRPr="008C1B67">
        <w:rPr>
          <w:sz w:val="28"/>
          <w:szCs w:val="28"/>
        </w:rPr>
        <w:br/>
        <w:t>ОАО «Калининградская генерирующая компания» голосовать «ЗА» принятие следующего решения:</w:t>
      </w:r>
    </w:p>
    <w:p w:rsidR="00F544D5" w:rsidRPr="008C1B67" w:rsidRDefault="00F544D5" w:rsidP="00F544D5">
      <w:pPr>
        <w:ind w:right="-69"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- Рекомендовать годовому Общему собранию акционеров Общества утвердить следующее распределение прибыли (убытков) Общества за 2016 финансовый год: 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2082"/>
      </w:tblGrid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597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>на:  Резервный</w:t>
            </w:r>
            <w:proofErr w:type="gramEnd"/>
            <w:r w:rsidRPr="008C1B67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  <w:lang w:val="en-US"/>
              </w:rPr>
              <w:lastRenderedPageBreak/>
              <w:t xml:space="preserve">                             </w:t>
            </w:r>
            <w:r w:rsidRPr="008C1B67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8C1B67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rPr>
          <w:trHeight w:val="317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ind w:firstLine="567"/>
        <w:contextualSpacing/>
        <w:rPr>
          <w:sz w:val="28"/>
          <w:szCs w:val="28"/>
        </w:rPr>
      </w:pPr>
    </w:p>
    <w:p w:rsidR="00F544D5" w:rsidRPr="008C1B67" w:rsidRDefault="00F544D5" w:rsidP="00F544D5">
      <w:pPr>
        <w:ind w:firstLine="567"/>
        <w:contextualSpacing/>
        <w:jc w:val="both"/>
        <w:rPr>
          <w:sz w:val="28"/>
          <w:szCs w:val="28"/>
          <w:u w:val="single"/>
        </w:rPr>
      </w:pPr>
      <w:r w:rsidRPr="008C1B67">
        <w:rPr>
          <w:sz w:val="28"/>
          <w:szCs w:val="28"/>
        </w:rPr>
        <w:t xml:space="preserve">2. Поручить представителям </w:t>
      </w:r>
      <w:r w:rsidRPr="008C1B67">
        <w:rPr>
          <w:bCs/>
          <w:iCs/>
          <w:sz w:val="28"/>
          <w:szCs w:val="28"/>
        </w:rPr>
        <w:t>АО «</w:t>
      </w:r>
      <w:proofErr w:type="gramStart"/>
      <w:r w:rsidRPr="008C1B67">
        <w:rPr>
          <w:bCs/>
          <w:iCs/>
          <w:sz w:val="28"/>
          <w:szCs w:val="28"/>
        </w:rPr>
        <w:t xml:space="preserve">Янтарьэнерго» </w:t>
      </w:r>
      <w:r w:rsidRPr="008C1B67">
        <w:rPr>
          <w:sz w:val="28"/>
          <w:szCs w:val="28"/>
        </w:rPr>
        <w:t xml:space="preserve"> в</w:t>
      </w:r>
      <w:proofErr w:type="gramEnd"/>
      <w:r w:rsidRPr="008C1B67">
        <w:rPr>
          <w:sz w:val="28"/>
          <w:szCs w:val="28"/>
        </w:rPr>
        <w:t xml:space="preserve"> Совете директоров </w:t>
      </w:r>
      <w:r w:rsidR="00D17432">
        <w:rPr>
          <w:sz w:val="28"/>
          <w:szCs w:val="28"/>
        </w:rPr>
        <w:t xml:space="preserve">                        </w:t>
      </w:r>
      <w:r w:rsidRPr="008C1B67">
        <w:rPr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Рекомендовать годовому Общему собранию акционеров Общества принять следующее решение: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Не выплачивать дивиденды по обыкновенным акциям Общества по итогам 2016</w:t>
      </w:r>
      <w:r w:rsidRPr="008C1B67">
        <w:rPr>
          <w:sz w:val="28"/>
          <w:szCs w:val="28"/>
          <w:lang w:val="en-US"/>
        </w:rPr>
        <w:t> </w:t>
      </w:r>
      <w:r w:rsidRPr="008C1B67">
        <w:rPr>
          <w:sz w:val="28"/>
          <w:szCs w:val="28"/>
        </w:rPr>
        <w:t xml:space="preserve">года.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3. Поручить представителям </w:t>
      </w:r>
      <w:r w:rsidRPr="008C1B67">
        <w:rPr>
          <w:bCs/>
          <w:iCs/>
          <w:sz w:val="28"/>
          <w:szCs w:val="28"/>
        </w:rPr>
        <w:t>АО «</w:t>
      </w:r>
      <w:proofErr w:type="gramStart"/>
      <w:r w:rsidRPr="008C1B67">
        <w:rPr>
          <w:bCs/>
          <w:iCs/>
          <w:sz w:val="28"/>
          <w:szCs w:val="28"/>
        </w:rPr>
        <w:t xml:space="preserve">Янтарьэнерго» </w:t>
      </w:r>
      <w:r w:rsidRPr="008C1B67">
        <w:rPr>
          <w:sz w:val="28"/>
          <w:szCs w:val="28"/>
        </w:rPr>
        <w:t xml:space="preserve"> в</w:t>
      </w:r>
      <w:proofErr w:type="gramEnd"/>
      <w:r w:rsidRPr="008C1B67">
        <w:rPr>
          <w:sz w:val="28"/>
          <w:szCs w:val="28"/>
        </w:rPr>
        <w:t xml:space="preserve"> Совете директоров </w:t>
      </w:r>
      <w:r w:rsidRPr="008C1B67">
        <w:rPr>
          <w:sz w:val="28"/>
          <w:szCs w:val="28"/>
        </w:rPr>
        <w:br/>
      </w:r>
      <w:r w:rsidRPr="008C1B67">
        <w:rPr>
          <w:bCs/>
          <w:iCs/>
          <w:sz w:val="28"/>
          <w:szCs w:val="28"/>
        </w:rPr>
        <w:t>ОАО «Янтарьэнергосбыт»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Pr="008C1B67" w:rsidRDefault="00F544D5" w:rsidP="00F544D5">
      <w:pPr>
        <w:ind w:right="-69"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Рекомендовать годовому Общему собранию акционеров Общества утвердить следующее распределение прибыли (убытков) Общества за 2016 финансовый год: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3"/>
        <w:gridCol w:w="2266"/>
      </w:tblGrid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680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tabs>
                <w:tab w:val="left" w:pos="224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 xml:space="preserve">на:   </w:t>
            </w:r>
            <w:proofErr w:type="gramEnd"/>
            <w:r w:rsidRPr="008C1B67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Дивиденды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rPr>
          <w:sz w:val="28"/>
          <w:szCs w:val="28"/>
        </w:rPr>
      </w:pP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bCs/>
          <w:iCs/>
          <w:sz w:val="28"/>
          <w:szCs w:val="28"/>
        </w:rPr>
      </w:pPr>
      <w:r w:rsidRPr="008C1B67">
        <w:rPr>
          <w:sz w:val="28"/>
          <w:szCs w:val="28"/>
        </w:rPr>
        <w:t xml:space="preserve">4. Поручить представителям </w:t>
      </w:r>
      <w:r w:rsidRPr="008C1B67">
        <w:rPr>
          <w:bCs/>
          <w:iCs/>
          <w:sz w:val="28"/>
          <w:szCs w:val="28"/>
        </w:rPr>
        <w:t>АО «Янтарьэнерго»</w:t>
      </w:r>
      <w:r w:rsidRPr="008C1B67">
        <w:rPr>
          <w:sz w:val="28"/>
          <w:szCs w:val="28"/>
        </w:rPr>
        <w:t xml:space="preserve"> в Совете директоров </w:t>
      </w:r>
      <w:r w:rsidRPr="008C1B67">
        <w:rPr>
          <w:sz w:val="28"/>
          <w:szCs w:val="28"/>
        </w:rPr>
        <w:br/>
      </w:r>
      <w:r w:rsidRPr="008C1B67">
        <w:rPr>
          <w:bCs/>
          <w:iCs/>
          <w:sz w:val="28"/>
          <w:szCs w:val="28"/>
        </w:rPr>
        <w:t>ОАО «Янтарьэнергосбыт»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Рекомендовать годовому Общему собранию акционеров Общества принять следующее решение: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Не выплачивать дивиденды по обыкновенным акциям Общества по итогам 2016</w:t>
      </w:r>
      <w:r w:rsidRPr="008C1B67">
        <w:rPr>
          <w:sz w:val="28"/>
          <w:szCs w:val="28"/>
          <w:lang w:val="en-US"/>
        </w:rPr>
        <w:t> </w:t>
      </w:r>
      <w:r w:rsidRPr="008C1B67">
        <w:rPr>
          <w:sz w:val="28"/>
          <w:szCs w:val="28"/>
        </w:rPr>
        <w:t xml:space="preserve">года. </w:t>
      </w:r>
    </w:p>
    <w:p w:rsidR="00F544D5" w:rsidRPr="008C1B67" w:rsidRDefault="00F544D5" w:rsidP="00F544D5">
      <w:pPr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5. Поручить представителям </w:t>
      </w:r>
      <w:r w:rsidRPr="008C1B67">
        <w:rPr>
          <w:bCs/>
          <w:iCs/>
          <w:sz w:val="28"/>
          <w:szCs w:val="28"/>
        </w:rPr>
        <w:t>АО «Янтарьэнерго»</w:t>
      </w:r>
      <w:r w:rsidRPr="008C1B67">
        <w:rPr>
          <w:sz w:val="28"/>
          <w:szCs w:val="28"/>
        </w:rPr>
        <w:t xml:space="preserve"> в Совете директоров </w:t>
      </w:r>
      <w:r w:rsidRPr="008C1B67">
        <w:rPr>
          <w:sz w:val="28"/>
          <w:szCs w:val="28"/>
        </w:rPr>
        <w:br/>
      </w:r>
      <w:r w:rsidRPr="008C1B67">
        <w:rPr>
          <w:bCs/>
          <w:iCs/>
          <w:sz w:val="28"/>
          <w:szCs w:val="28"/>
        </w:rPr>
        <w:t>ОАО «Янтарьэнергосервис»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Pr="008C1B67" w:rsidRDefault="00F544D5" w:rsidP="00F544D5">
      <w:pPr>
        <w:ind w:right="-69"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Рекомендовать годовому Общему собранию акционеров Общества утвердить следующее распределение прибыли (убытков) Общества за 2016 финансовый год: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544D5" w:rsidRPr="008C1B67" w:rsidRDefault="00F544D5" w:rsidP="00DF606F">
            <w:pPr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>на:  Резервный</w:t>
            </w:r>
            <w:proofErr w:type="gramEnd"/>
            <w:r w:rsidRPr="008C1B67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Дивиденды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rPr>
          <w:sz w:val="28"/>
          <w:szCs w:val="28"/>
        </w:rPr>
      </w:pP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6. Поручить представителям </w:t>
      </w:r>
      <w:r w:rsidRPr="008C1B67">
        <w:rPr>
          <w:bCs/>
          <w:iCs/>
          <w:sz w:val="28"/>
          <w:szCs w:val="28"/>
        </w:rPr>
        <w:t>АО «</w:t>
      </w:r>
      <w:proofErr w:type="gramStart"/>
      <w:r w:rsidRPr="008C1B67">
        <w:rPr>
          <w:bCs/>
          <w:iCs/>
          <w:sz w:val="28"/>
          <w:szCs w:val="28"/>
        </w:rPr>
        <w:t xml:space="preserve">Янтарьэнерго» </w:t>
      </w:r>
      <w:r w:rsidRPr="008C1B67">
        <w:rPr>
          <w:sz w:val="28"/>
          <w:szCs w:val="28"/>
        </w:rPr>
        <w:t xml:space="preserve"> в</w:t>
      </w:r>
      <w:proofErr w:type="gramEnd"/>
      <w:r w:rsidRPr="008C1B67">
        <w:rPr>
          <w:sz w:val="28"/>
          <w:szCs w:val="28"/>
        </w:rPr>
        <w:t xml:space="preserve"> Совете директоров </w:t>
      </w:r>
      <w:r w:rsidRPr="008C1B67">
        <w:rPr>
          <w:bCs/>
          <w:iCs/>
          <w:sz w:val="28"/>
          <w:szCs w:val="28"/>
        </w:rPr>
        <w:t>ОАО</w:t>
      </w:r>
      <w:r w:rsidRPr="008C1B67">
        <w:rPr>
          <w:bCs/>
          <w:iCs/>
          <w:sz w:val="28"/>
          <w:szCs w:val="28"/>
          <w:lang w:val="en-US"/>
        </w:rPr>
        <w:t> </w:t>
      </w:r>
      <w:r w:rsidRPr="008C1B67">
        <w:rPr>
          <w:bCs/>
          <w:iCs/>
          <w:sz w:val="28"/>
          <w:szCs w:val="28"/>
        </w:rPr>
        <w:t>«Янтарьэнергосервис»</w:t>
      </w:r>
      <w:r w:rsidRPr="008C1B67">
        <w:rPr>
          <w:sz w:val="28"/>
          <w:szCs w:val="28"/>
        </w:rPr>
        <w:t xml:space="preserve"> голосовать «ЗА» принятие следующего решения: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- Рекомендовать годовому Общему собранию акционеров </w:t>
      </w:r>
      <w:proofErr w:type="gramStart"/>
      <w:r w:rsidRPr="008C1B67">
        <w:rPr>
          <w:sz w:val="28"/>
          <w:szCs w:val="28"/>
        </w:rPr>
        <w:t>Общества  принять</w:t>
      </w:r>
      <w:proofErr w:type="gramEnd"/>
      <w:r w:rsidRPr="008C1B67">
        <w:rPr>
          <w:sz w:val="28"/>
          <w:szCs w:val="28"/>
        </w:rPr>
        <w:t xml:space="preserve"> следующее решение:</w:t>
      </w:r>
    </w:p>
    <w:p w:rsidR="00F544D5" w:rsidRPr="008C1B67" w:rsidRDefault="00F544D5" w:rsidP="00F544D5">
      <w:pPr>
        <w:ind w:firstLine="709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lastRenderedPageBreak/>
        <w:t xml:space="preserve">Не выплачивать дивиденды по обыкновенным акциям Общества по итогам 2016 года. </w:t>
      </w: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7. Поручить представителям АО «Янтарьэнерго» на Общем собрании акционеров ОАО «Калининградская генерирующая компания»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Pr="008C1B67" w:rsidRDefault="00F544D5" w:rsidP="00F544D5">
      <w:pPr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- </w:t>
      </w:r>
      <w:proofErr w:type="gramStart"/>
      <w:r w:rsidRPr="008C1B67">
        <w:rPr>
          <w:sz w:val="28"/>
          <w:szCs w:val="28"/>
        </w:rPr>
        <w:t>утвердить  следующее</w:t>
      </w:r>
      <w:proofErr w:type="gramEnd"/>
      <w:r w:rsidRPr="008C1B67">
        <w:rPr>
          <w:sz w:val="28"/>
          <w:szCs w:val="28"/>
        </w:rPr>
        <w:t xml:space="preserve"> распределение прибыли (убытков) Общества за 2016 финансовый год: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1940"/>
      </w:tblGrid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</w:t>
            </w:r>
            <w:r w:rsidRPr="008C1B67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597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>Распределить на: Резервный фонд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-</w:t>
            </w:r>
          </w:p>
        </w:tc>
      </w:tr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 xml:space="preserve">     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C1B67">
              <w:rPr>
                <w:bCs/>
                <w:sz w:val="28"/>
                <w:szCs w:val="28"/>
              </w:rPr>
              <w:t xml:space="preserve"> Дивиденды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-</w:t>
            </w:r>
          </w:p>
        </w:tc>
      </w:tr>
      <w:tr w:rsidR="00F544D5" w:rsidRPr="008C1B67" w:rsidTr="00DF606F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 xml:space="preserve">     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C1B67">
              <w:rPr>
                <w:bCs/>
                <w:sz w:val="28"/>
                <w:szCs w:val="28"/>
              </w:rPr>
              <w:t xml:space="preserve"> Погашение убытков прошлых лет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-</w:t>
            </w:r>
          </w:p>
        </w:tc>
      </w:tr>
      <w:tr w:rsidR="00F544D5" w:rsidRPr="008C1B67" w:rsidTr="00DF606F">
        <w:trPr>
          <w:trHeight w:val="317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 xml:space="preserve">    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C1B67">
              <w:rPr>
                <w:bCs/>
                <w:sz w:val="28"/>
                <w:szCs w:val="28"/>
              </w:rPr>
              <w:t xml:space="preserve">  Прибыль на развитие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-</w:t>
            </w:r>
          </w:p>
        </w:tc>
      </w:tr>
    </w:tbl>
    <w:p w:rsidR="00F544D5" w:rsidRPr="008C1B67" w:rsidRDefault="00F544D5" w:rsidP="00F544D5">
      <w:pPr>
        <w:widowControl w:val="0"/>
        <w:tabs>
          <w:tab w:val="left" w:pos="900"/>
        </w:tabs>
        <w:ind w:firstLine="540"/>
        <w:contextualSpacing/>
        <w:rPr>
          <w:sz w:val="28"/>
          <w:szCs w:val="28"/>
        </w:rPr>
      </w:pP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sz w:val="28"/>
          <w:szCs w:val="28"/>
        </w:rPr>
        <w:t xml:space="preserve">8. </w:t>
      </w:r>
      <w:r w:rsidRPr="008C1B67">
        <w:rPr>
          <w:bCs/>
          <w:sz w:val="28"/>
          <w:szCs w:val="28"/>
        </w:rPr>
        <w:t xml:space="preserve">Поручить представителям АО «Янтарьэнерго» на Общем собрании акционеров ОАО «Калининградская генерирующая компания» </w:t>
      </w:r>
      <w:r w:rsidRPr="008C1B67">
        <w:rPr>
          <w:sz w:val="28"/>
          <w:szCs w:val="28"/>
        </w:rPr>
        <w:t>голосовать «ЗА» принятие следующего решения:</w:t>
      </w:r>
    </w:p>
    <w:p w:rsidR="00F544D5" w:rsidRPr="008C1B67" w:rsidRDefault="00F544D5" w:rsidP="00F544D5">
      <w:pPr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- Не выплачивать дивиденды по обыкновенным акциям Общества по итогам 2016 года.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 xml:space="preserve">9. Поручить представителям АО «Янтарьэнерго» на Общем собрании акционеров ОАО «Янтарьэнергосбыт» </w:t>
      </w:r>
      <w:r w:rsidRPr="008C1B67">
        <w:rPr>
          <w:sz w:val="28"/>
          <w:szCs w:val="28"/>
        </w:rPr>
        <w:t>голосовать «ЗА» принятие следующего решения:</w:t>
      </w: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- утвердить следующее распределение прибыли (убытков) Общества за 2016</w:t>
      </w:r>
      <w:r w:rsidRPr="008C1B67">
        <w:rPr>
          <w:bCs/>
          <w:sz w:val="28"/>
          <w:szCs w:val="28"/>
          <w:lang w:val="en-US"/>
        </w:rPr>
        <w:t> </w:t>
      </w:r>
      <w:r w:rsidRPr="008C1B67">
        <w:rPr>
          <w:bCs/>
          <w:sz w:val="28"/>
          <w:szCs w:val="28"/>
        </w:rPr>
        <w:t xml:space="preserve">финансовый год: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680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>на:  Резервный</w:t>
            </w:r>
            <w:proofErr w:type="gramEnd"/>
            <w:r w:rsidRPr="008C1B67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Дивиденды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contextualSpacing/>
        <w:rPr>
          <w:bCs/>
          <w:sz w:val="28"/>
          <w:szCs w:val="28"/>
        </w:rPr>
      </w:pP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10. Поручить представителям АО «Янтарьэнерго» на Общем собрании акционеров ОАО «Янтарьэнергосбыт»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  <w:r w:rsidRPr="008C1B67">
        <w:rPr>
          <w:bCs/>
          <w:sz w:val="28"/>
          <w:szCs w:val="28"/>
        </w:rPr>
        <w:t xml:space="preserve"> 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Не выплачивать дивиденды по обыкновенным акциям Общества по итогам 2016</w:t>
      </w:r>
      <w:r w:rsidRPr="008C1B67">
        <w:rPr>
          <w:sz w:val="28"/>
          <w:szCs w:val="28"/>
          <w:lang w:val="en-US"/>
        </w:rPr>
        <w:t> </w:t>
      </w:r>
      <w:r w:rsidRPr="008C1B67">
        <w:rPr>
          <w:sz w:val="28"/>
          <w:szCs w:val="28"/>
        </w:rPr>
        <w:t xml:space="preserve">года.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11. Поручить представителям АО «Янтарьэнерго» на Общем собрании акционеров ОАО «Янтарьэнергосервис»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 xml:space="preserve">- </w:t>
      </w:r>
      <w:proofErr w:type="gramStart"/>
      <w:r w:rsidRPr="008C1B67">
        <w:rPr>
          <w:bCs/>
          <w:sz w:val="28"/>
          <w:szCs w:val="28"/>
        </w:rPr>
        <w:t>утвердить  следующее</w:t>
      </w:r>
      <w:proofErr w:type="gramEnd"/>
      <w:r w:rsidRPr="008C1B67">
        <w:rPr>
          <w:bCs/>
          <w:sz w:val="28"/>
          <w:szCs w:val="28"/>
        </w:rPr>
        <w:t xml:space="preserve"> распределение прибыли (убытков) Общества за 2016 финансовый год: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544D5" w:rsidRPr="008C1B67" w:rsidRDefault="00F544D5" w:rsidP="00DF606F">
            <w:pPr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>на:  Резервный</w:t>
            </w:r>
            <w:proofErr w:type="gramEnd"/>
            <w:r w:rsidRPr="008C1B67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lastRenderedPageBreak/>
              <w:t xml:space="preserve">                               Дивиденды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contextualSpacing/>
        <w:rPr>
          <w:bCs/>
          <w:sz w:val="28"/>
          <w:szCs w:val="28"/>
        </w:rPr>
      </w:pP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12. Поручить представителям АО «Янтарьэнерго» на Общем собрании акционеров ОАО «Янтарьэнергосервис»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  <w:r w:rsidRPr="008C1B67">
        <w:rPr>
          <w:bCs/>
          <w:sz w:val="28"/>
          <w:szCs w:val="28"/>
        </w:rPr>
        <w:t xml:space="preserve"> 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Не выплачивать дивиденды по обыкновенным акциям Общества по итогам 2016</w:t>
      </w:r>
      <w:r w:rsidRPr="008C1B67">
        <w:rPr>
          <w:sz w:val="28"/>
          <w:szCs w:val="28"/>
          <w:lang w:val="en-US"/>
        </w:rPr>
        <w:t> </w:t>
      </w:r>
      <w:r w:rsidRPr="008C1B67">
        <w:rPr>
          <w:sz w:val="28"/>
          <w:szCs w:val="28"/>
        </w:rPr>
        <w:t xml:space="preserve">года. 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EB0D09" w:rsidRDefault="007E3309" w:rsidP="007E3309">
            <w:pPr>
              <w:rPr>
                <w:color w:val="000000"/>
                <w:sz w:val="24"/>
                <w:szCs w:val="24"/>
              </w:rPr>
            </w:pPr>
            <w:r w:rsidRPr="00EB0D0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EB0D09" w:rsidRDefault="00EB0D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EB0D09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EB0D09" w:rsidRDefault="00EB0D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011D0" w:rsidRPr="0088629E" w:rsidTr="00E011D0">
        <w:trPr>
          <w:trHeight w:val="310"/>
        </w:trPr>
        <w:tc>
          <w:tcPr>
            <w:tcW w:w="4585" w:type="dxa"/>
          </w:tcPr>
          <w:p w:rsidR="00E011D0" w:rsidRPr="00D17432" w:rsidRDefault="00E011D0" w:rsidP="007E58E3">
            <w:pPr>
              <w:rPr>
                <w:color w:val="000000"/>
                <w:sz w:val="24"/>
                <w:szCs w:val="24"/>
              </w:rPr>
            </w:pPr>
            <w:r w:rsidRPr="00D1743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011D0" w:rsidRPr="00D17432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011D0" w:rsidRPr="00D17432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011D0" w:rsidRPr="00D17432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FF13F0" w:rsidP="009F403B">
      <w:pPr>
        <w:tabs>
          <w:tab w:val="left" w:pos="851"/>
          <w:tab w:val="left" w:pos="993"/>
        </w:tabs>
        <w:jc w:val="both"/>
        <w:outlineLvl w:val="0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544D5" w:rsidRPr="005B5BBF">
        <w:rPr>
          <w:rFonts w:eastAsia="Calibri"/>
          <w:bCs/>
          <w:spacing w:val="-1"/>
          <w:sz w:val="28"/>
          <w:szCs w:val="28"/>
          <w:lang w:eastAsia="en-US"/>
        </w:rPr>
        <w:t>О рассмотрении отчета единоличного исполнительного органа (Генерального директора) АО «Янтарьэнерго» об обеспечении страховой защиты в 1 квартале 2017 года.</w:t>
      </w:r>
    </w:p>
    <w:p w:rsidR="00F544D5" w:rsidRPr="00A340D7" w:rsidRDefault="00FF13F0" w:rsidP="00F544D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  <w:r w:rsidR="00F544D5" w:rsidRPr="00A340D7">
        <w:rPr>
          <w:sz w:val="28"/>
          <w:szCs w:val="28"/>
        </w:rPr>
        <w:t xml:space="preserve">Принять к сведению отчет единоличного исполнительного органа (Генерального директора) АО «Янтарьэнерго» об обеспечении страховой защиты в 1 квартале 2017 года согласно приложению </w:t>
      </w:r>
      <w:r w:rsidR="00F544D5">
        <w:rPr>
          <w:sz w:val="28"/>
          <w:szCs w:val="28"/>
        </w:rPr>
        <w:t xml:space="preserve">№ 1 </w:t>
      </w:r>
      <w:r w:rsidR="00F544D5" w:rsidRPr="00A340D7">
        <w:rPr>
          <w:sz w:val="28"/>
          <w:szCs w:val="28"/>
        </w:rPr>
        <w:t>к настоящему решению Совета директоров Общества.</w:t>
      </w:r>
    </w:p>
    <w:p w:rsidR="004000CD" w:rsidRDefault="004000CD" w:rsidP="004000C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00CD" w:rsidRPr="0088629E" w:rsidTr="0063599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00CD" w:rsidRPr="0088629E" w:rsidTr="0063599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  <w:tcBorders>
              <w:right w:val="single" w:sz="4" w:space="0" w:color="auto"/>
            </w:tcBorders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B0D09" w:rsidRDefault="004000CD" w:rsidP="00635995">
            <w:pPr>
              <w:rPr>
                <w:color w:val="000000"/>
                <w:sz w:val="24"/>
                <w:szCs w:val="24"/>
              </w:rPr>
            </w:pPr>
            <w:r w:rsidRPr="00EB0D0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B0D09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B0D09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B0D09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F311B2">
        <w:trPr>
          <w:trHeight w:val="310"/>
        </w:trPr>
        <w:tc>
          <w:tcPr>
            <w:tcW w:w="4585" w:type="dxa"/>
          </w:tcPr>
          <w:p w:rsidR="00F311B2" w:rsidRPr="00D17432" w:rsidRDefault="00F311B2" w:rsidP="00635995">
            <w:pPr>
              <w:rPr>
                <w:color w:val="000000"/>
                <w:sz w:val="24"/>
                <w:szCs w:val="24"/>
              </w:rPr>
            </w:pPr>
            <w:r w:rsidRPr="00D1743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11B2" w:rsidRPr="00D17432" w:rsidRDefault="00D17432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11B2" w:rsidRPr="00D17432" w:rsidRDefault="00F311B2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D17432" w:rsidRDefault="00D17432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00CD" w:rsidRDefault="004000CD" w:rsidP="004000C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9E03B3" w:rsidRDefault="009E03B3" w:rsidP="00856BDE">
      <w:pPr>
        <w:tabs>
          <w:tab w:val="right" w:pos="9355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F544D5" w:rsidRPr="005B5BBF" w:rsidRDefault="001A2706" w:rsidP="00F544D5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544D5" w:rsidRPr="005B5BBF">
        <w:rPr>
          <w:rFonts w:eastAsia="Calibri"/>
          <w:bCs/>
          <w:spacing w:val="-1"/>
          <w:sz w:val="28"/>
          <w:szCs w:val="28"/>
          <w:lang w:eastAsia="en-US"/>
        </w:rPr>
        <w:t xml:space="preserve"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</w:t>
      </w:r>
      <w:r w:rsidR="00F544D5" w:rsidRPr="005B5BBF">
        <w:rPr>
          <w:rFonts w:eastAsia="Calibri"/>
          <w:sz w:val="26"/>
          <w:szCs w:val="26"/>
          <w:lang w:eastAsia="en-US"/>
        </w:rPr>
        <w:t xml:space="preserve">на </w:t>
      </w:r>
      <w:r w:rsidR="00F544D5" w:rsidRPr="005B5BBF">
        <w:rPr>
          <w:rFonts w:eastAsia="Calibri"/>
          <w:sz w:val="28"/>
          <w:szCs w:val="28"/>
          <w:lang w:eastAsia="en-US"/>
        </w:rPr>
        <w:t>01.04.2017.</w:t>
      </w:r>
    </w:p>
    <w:p w:rsidR="00CA302C" w:rsidRPr="008019C4" w:rsidRDefault="00CA302C" w:rsidP="00CA302C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</w:p>
    <w:p w:rsidR="00F1553B" w:rsidRDefault="00F1553B" w:rsidP="00B17B4E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Default="001A2706" w:rsidP="00B17B4E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B17B4E" w:rsidRPr="00B17B4E">
        <w:rPr>
          <w:rFonts w:eastAsia="Calibri"/>
          <w:sz w:val="28"/>
          <w:szCs w:val="28"/>
        </w:rPr>
        <w:t xml:space="preserve"> </w:t>
      </w:r>
    </w:p>
    <w:p w:rsidR="00F544D5" w:rsidRPr="00C5105A" w:rsidRDefault="00F544D5" w:rsidP="00F544D5">
      <w:pPr>
        <w:ind w:firstLine="567"/>
        <w:jc w:val="both"/>
        <w:rPr>
          <w:bCs/>
          <w:sz w:val="28"/>
          <w:szCs w:val="28"/>
        </w:rPr>
      </w:pPr>
      <w:r w:rsidRPr="00C5105A">
        <w:rPr>
          <w:bCs/>
          <w:sz w:val="28"/>
          <w:szCs w:val="28"/>
        </w:rPr>
        <w:t>1.</w:t>
      </w:r>
      <w:r w:rsidRPr="00C5105A">
        <w:rPr>
          <w:bCs/>
          <w:sz w:val="28"/>
          <w:szCs w:val="28"/>
        </w:rPr>
        <w:tab/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01.04.2017, согласно Приложению № 2 к настоящему решению Совета директоров Общества.</w:t>
      </w:r>
    </w:p>
    <w:p w:rsidR="00F544D5" w:rsidRPr="00C5105A" w:rsidRDefault="00F544D5" w:rsidP="00F544D5">
      <w:pPr>
        <w:ind w:firstLine="567"/>
        <w:jc w:val="both"/>
        <w:rPr>
          <w:bCs/>
          <w:sz w:val="28"/>
          <w:szCs w:val="28"/>
        </w:rPr>
      </w:pPr>
      <w:r w:rsidRPr="00C5105A">
        <w:rPr>
          <w:bCs/>
          <w:sz w:val="28"/>
          <w:szCs w:val="28"/>
        </w:rPr>
        <w:t>2.</w:t>
      </w:r>
      <w:r w:rsidRPr="00C5105A">
        <w:rPr>
          <w:bCs/>
          <w:sz w:val="28"/>
          <w:szCs w:val="28"/>
        </w:rPr>
        <w:tab/>
        <w:t xml:space="preserve">Принять к сведению Отчет о выполнении Плана-графика мероприятий </w:t>
      </w:r>
      <w:r w:rsidR="00D17432">
        <w:rPr>
          <w:bCs/>
          <w:sz w:val="28"/>
          <w:szCs w:val="28"/>
        </w:rPr>
        <w:t xml:space="preserve">              </w:t>
      </w:r>
      <w:r w:rsidRPr="00C5105A">
        <w:rPr>
          <w:bCs/>
          <w:sz w:val="28"/>
          <w:szCs w:val="28"/>
        </w:rPr>
        <w:t>АО 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01.01.2017, согласно Приложению № 3 к настоящему решению Совета директоров Общества.</w:t>
      </w:r>
    </w:p>
    <w:p w:rsidR="00F544D5" w:rsidRPr="00C5105A" w:rsidRDefault="00F544D5" w:rsidP="00F544D5">
      <w:pPr>
        <w:ind w:firstLine="567"/>
        <w:jc w:val="both"/>
        <w:rPr>
          <w:bCs/>
          <w:sz w:val="28"/>
          <w:szCs w:val="28"/>
        </w:rPr>
      </w:pPr>
      <w:r w:rsidRPr="00C5105A">
        <w:rPr>
          <w:bCs/>
          <w:sz w:val="28"/>
          <w:szCs w:val="28"/>
        </w:rPr>
        <w:t>3.</w:t>
      </w:r>
      <w:r w:rsidRPr="00C5105A">
        <w:rPr>
          <w:bCs/>
          <w:sz w:val="28"/>
          <w:szCs w:val="28"/>
        </w:rPr>
        <w:tab/>
        <w:t>Принять к сведению Отчет о проведенной работе АО</w:t>
      </w:r>
      <w:r>
        <w:rPr>
          <w:bCs/>
          <w:sz w:val="28"/>
          <w:szCs w:val="28"/>
        </w:rPr>
        <w:t> </w:t>
      </w:r>
      <w:r w:rsidRPr="00C5105A">
        <w:rPr>
          <w:bCs/>
          <w:sz w:val="28"/>
          <w:szCs w:val="28"/>
        </w:rPr>
        <w:t>«Янтарьэнерго» в отношении вновь образованной просроченной дебиторской задолженности за услуги по передаче электрической энергии в 1 квартале 2017 года, в соответствии с Приложением № 4 к настоящему решению Совета директоров.</w:t>
      </w:r>
    </w:p>
    <w:p w:rsidR="00F544D5" w:rsidRPr="00C5105A" w:rsidRDefault="00F544D5" w:rsidP="00F544D5">
      <w:pPr>
        <w:ind w:firstLine="567"/>
        <w:jc w:val="both"/>
        <w:rPr>
          <w:bCs/>
          <w:sz w:val="28"/>
          <w:szCs w:val="28"/>
        </w:rPr>
      </w:pPr>
      <w:r w:rsidRPr="00C5105A">
        <w:rPr>
          <w:bCs/>
          <w:sz w:val="28"/>
          <w:szCs w:val="28"/>
        </w:rPr>
        <w:t>4.</w:t>
      </w:r>
      <w:r w:rsidRPr="00C5105A">
        <w:rPr>
          <w:bCs/>
          <w:sz w:val="28"/>
          <w:szCs w:val="28"/>
        </w:rPr>
        <w:tab/>
        <w:t>Принять к сведению Отчет АО «Янтарьэнерго» о погашении просроченной дебиторской задолженности за 3 месяца 2017 года, сложившейся на 01.01.2017, в соответствии с Приложением № 5 к настоящему решению Совета директоров.</w:t>
      </w:r>
    </w:p>
    <w:p w:rsidR="00F311B2" w:rsidRDefault="00F311B2" w:rsidP="00F311B2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311B2" w:rsidRPr="0088629E" w:rsidTr="00A44EF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311B2" w:rsidRPr="0088629E" w:rsidTr="00A44EF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311B2" w:rsidRPr="00EE5B74" w:rsidRDefault="00F311B2" w:rsidP="00A44EF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  <w:tcBorders>
              <w:right w:val="single" w:sz="4" w:space="0" w:color="auto"/>
            </w:tcBorders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7F79FF" w:rsidRDefault="00F311B2" w:rsidP="00A44EFE">
            <w:pPr>
              <w:rPr>
                <w:color w:val="000000"/>
                <w:sz w:val="24"/>
                <w:szCs w:val="24"/>
              </w:rPr>
            </w:pPr>
            <w:r w:rsidRPr="007F79FF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11B2" w:rsidRPr="007F79FF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11B2" w:rsidRPr="007F79FF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11B2" w:rsidRPr="007F79FF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rPr>
          <w:trHeight w:val="310"/>
        </w:trPr>
        <w:tc>
          <w:tcPr>
            <w:tcW w:w="4585" w:type="dxa"/>
          </w:tcPr>
          <w:p w:rsidR="00F311B2" w:rsidRPr="00D17432" w:rsidRDefault="00F311B2" w:rsidP="00A44EFE">
            <w:pPr>
              <w:rPr>
                <w:color w:val="000000"/>
                <w:sz w:val="24"/>
                <w:szCs w:val="24"/>
              </w:rPr>
            </w:pPr>
            <w:r w:rsidRPr="00D1743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11B2" w:rsidRPr="00D17432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311B2" w:rsidRPr="00D17432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D17432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311B2" w:rsidRDefault="00F311B2" w:rsidP="00F311B2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0474" w:rsidRDefault="00160474" w:rsidP="008C105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9F403B" w:rsidRDefault="00FF13F0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3037EC"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1. Поручить представителям </w:t>
      </w:r>
      <w:r w:rsidRPr="008C1B67">
        <w:rPr>
          <w:bCs/>
          <w:iCs/>
          <w:sz w:val="28"/>
          <w:szCs w:val="28"/>
        </w:rPr>
        <w:t xml:space="preserve">АО «Янтарьэнерго» </w:t>
      </w:r>
      <w:r w:rsidRPr="008C1B67">
        <w:rPr>
          <w:sz w:val="28"/>
          <w:szCs w:val="28"/>
        </w:rPr>
        <w:t xml:space="preserve">в Совете директоров </w:t>
      </w:r>
      <w:r w:rsidRPr="008C1B67">
        <w:rPr>
          <w:sz w:val="28"/>
          <w:szCs w:val="28"/>
        </w:rPr>
        <w:br/>
        <w:t>ОАО «Калининградская генерирующая компания» голосовать «ЗА» принятие следующего решения:</w:t>
      </w:r>
    </w:p>
    <w:p w:rsidR="00F544D5" w:rsidRPr="008C1B67" w:rsidRDefault="00F544D5" w:rsidP="00F544D5">
      <w:pPr>
        <w:ind w:right="-69"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- Рекомендовать годовому Общему собранию акционеров Общества утвердить следующее распределение прибыли (убытков) Общества за 2016 финансовый год: 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2082"/>
      </w:tblGrid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597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>на:  Резервный</w:t>
            </w:r>
            <w:proofErr w:type="gramEnd"/>
            <w:r w:rsidRPr="008C1B67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8C1B67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8C1B67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rPr>
          <w:trHeight w:val="317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ind w:firstLine="567"/>
        <w:contextualSpacing/>
        <w:rPr>
          <w:sz w:val="28"/>
          <w:szCs w:val="28"/>
        </w:rPr>
      </w:pPr>
    </w:p>
    <w:p w:rsidR="00F544D5" w:rsidRPr="008C1B67" w:rsidRDefault="00F544D5" w:rsidP="00F544D5">
      <w:pPr>
        <w:ind w:firstLine="567"/>
        <w:contextualSpacing/>
        <w:jc w:val="both"/>
        <w:rPr>
          <w:sz w:val="28"/>
          <w:szCs w:val="28"/>
          <w:u w:val="single"/>
        </w:rPr>
      </w:pPr>
      <w:r w:rsidRPr="008C1B67">
        <w:rPr>
          <w:sz w:val="28"/>
          <w:szCs w:val="28"/>
        </w:rPr>
        <w:lastRenderedPageBreak/>
        <w:t xml:space="preserve">2. Поручить представителям </w:t>
      </w:r>
      <w:r w:rsidRPr="008C1B67">
        <w:rPr>
          <w:bCs/>
          <w:iCs/>
          <w:sz w:val="28"/>
          <w:szCs w:val="28"/>
        </w:rPr>
        <w:t>АО «</w:t>
      </w:r>
      <w:proofErr w:type="gramStart"/>
      <w:r w:rsidRPr="008C1B67">
        <w:rPr>
          <w:bCs/>
          <w:iCs/>
          <w:sz w:val="28"/>
          <w:szCs w:val="28"/>
        </w:rPr>
        <w:t xml:space="preserve">Янтарьэнерго» </w:t>
      </w:r>
      <w:r w:rsidRPr="008C1B67">
        <w:rPr>
          <w:sz w:val="28"/>
          <w:szCs w:val="28"/>
        </w:rPr>
        <w:t xml:space="preserve"> в</w:t>
      </w:r>
      <w:proofErr w:type="gramEnd"/>
      <w:r w:rsidRPr="008C1B67">
        <w:rPr>
          <w:sz w:val="28"/>
          <w:szCs w:val="28"/>
        </w:rPr>
        <w:t xml:space="preserve"> Совете директоров </w:t>
      </w:r>
      <w:r w:rsidR="00D17432">
        <w:rPr>
          <w:sz w:val="28"/>
          <w:szCs w:val="28"/>
        </w:rPr>
        <w:t xml:space="preserve">                         </w:t>
      </w:r>
      <w:r w:rsidRPr="008C1B67">
        <w:rPr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Рекомендовать годовому Общему собранию акционеров Общества принять следующее решение: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Не выплачивать дивиденды по обыкновенным акциям Общества по итогам 2016</w:t>
      </w:r>
      <w:r w:rsidRPr="008C1B67">
        <w:rPr>
          <w:sz w:val="28"/>
          <w:szCs w:val="28"/>
          <w:lang w:val="en-US"/>
        </w:rPr>
        <w:t> </w:t>
      </w:r>
      <w:r w:rsidRPr="008C1B67">
        <w:rPr>
          <w:sz w:val="28"/>
          <w:szCs w:val="28"/>
        </w:rPr>
        <w:t xml:space="preserve">года.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3. Поручить представителям </w:t>
      </w:r>
      <w:r w:rsidRPr="008C1B67">
        <w:rPr>
          <w:bCs/>
          <w:iCs/>
          <w:sz w:val="28"/>
          <w:szCs w:val="28"/>
        </w:rPr>
        <w:t>АО «</w:t>
      </w:r>
      <w:proofErr w:type="gramStart"/>
      <w:r w:rsidRPr="008C1B67">
        <w:rPr>
          <w:bCs/>
          <w:iCs/>
          <w:sz w:val="28"/>
          <w:szCs w:val="28"/>
        </w:rPr>
        <w:t xml:space="preserve">Янтарьэнерго» </w:t>
      </w:r>
      <w:r w:rsidRPr="008C1B67">
        <w:rPr>
          <w:sz w:val="28"/>
          <w:szCs w:val="28"/>
        </w:rPr>
        <w:t xml:space="preserve"> в</w:t>
      </w:r>
      <w:proofErr w:type="gramEnd"/>
      <w:r w:rsidRPr="008C1B67">
        <w:rPr>
          <w:sz w:val="28"/>
          <w:szCs w:val="28"/>
        </w:rPr>
        <w:t xml:space="preserve"> Совете директоров </w:t>
      </w:r>
      <w:r w:rsidRPr="008C1B67">
        <w:rPr>
          <w:sz w:val="28"/>
          <w:szCs w:val="28"/>
        </w:rPr>
        <w:br/>
      </w:r>
      <w:r w:rsidRPr="008C1B67">
        <w:rPr>
          <w:bCs/>
          <w:iCs/>
          <w:sz w:val="28"/>
          <w:szCs w:val="28"/>
        </w:rPr>
        <w:t>ОАО «Янтарьэнергосбыт»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Pr="008C1B67" w:rsidRDefault="00F544D5" w:rsidP="00F544D5">
      <w:pPr>
        <w:ind w:right="-69"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Рекомендовать годовому Общему собранию акционеров Общества утвердить следующее распределение прибыли (убытков) Общества за 2016 финансовый год: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3"/>
        <w:gridCol w:w="2266"/>
      </w:tblGrid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680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tabs>
                <w:tab w:val="left" w:pos="224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 xml:space="preserve">на:   </w:t>
            </w:r>
            <w:proofErr w:type="gramEnd"/>
            <w:r w:rsidRPr="008C1B67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Дивиденды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rPr>
          <w:sz w:val="28"/>
          <w:szCs w:val="28"/>
        </w:rPr>
      </w:pP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bCs/>
          <w:iCs/>
          <w:sz w:val="28"/>
          <w:szCs w:val="28"/>
        </w:rPr>
      </w:pPr>
      <w:r w:rsidRPr="008C1B67">
        <w:rPr>
          <w:sz w:val="28"/>
          <w:szCs w:val="28"/>
        </w:rPr>
        <w:t xml:space="preserve">4. Поручить представителям </w:t>
      </w:r>
      <w:r w:rsidRPr="008C1B67">
        <w:rPr>
          <w:bCs/>
          <w:iCs/>
          <w:sz w:val="28"/>
          <w:szCs w:val="28"/>
        </w:rPr>
        <w:t>АО «Янтарьэнерго»</w:t>
      </w:r>
      <w:r w:rsidRPr="008C1B67">
        <w:rPr>
          <w:sz w:val="28"/>
          <w:szCs w:val="28"/>
        </w:rPr>
        <w:t xml:space="preserve"> в Совете директоров </w:t>
      </w:r>
      <w:r w:rsidRPr="008C1B67">
        <w:rPr>
          <w:sz w:val="28"/>
          <w:szCs w:val="28"/>
        </w:rPr>
        <w:br/>
      </w:r>
      <w:r w:rsidRPr="008C1B67">
        <w:rPr>
          <w:bCs/>
          <w:iCs/>
          <w:sz w:val="28"/>
          <w:szCs w:val="28"/>
        </w:rPr>
        <w:t>ОАО «Янтарьэнергосбыт»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Рекомендовать годовому Общему собранию акционеров Общества принять следующее решение: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Не выплачивать дивиденды по обыкновенным акциям Общества по итогам 2016</w:t>
      </w:r>
      <w:r w:rsidRPr="008C1B67">
        <w:rPr>
          <w:sz w:val="28"/>
          <w:szCs w:val="28"/>
          <w:lang w:val="en-US"/>
        </w:rPr>
        <w:t> </w:t>
      </w:r>
      <w:r w:rsidRPr="008C1B67">
        <w:rPr>
          <w:sz w:val="28"/>
          <w:szCs w:val="28"/>
        </w:rPr>
        <w:t xml:space="preserve">года. </w:t>
      </w:r>
    </w:p>
    <w:p w:rsidR="00F544D5" w:rsidRPr="008C1B67" w:rsidRDefault="00F544D5" w:rsidP="00F544D5">
      <w:pPr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5. Поручить представителям </w:t>
      </w:r>
      <w:r w:rsidRPr="008C1B67">
        <w:rPr>
          <w:bCs/>
          <w:iCs/>
          <w:sz w:val="28"/>
          <w:szCs w:val="28"/>
        </w:rPr>
        <w:t>АО «Янтарьэнерго»</w:t>
      </w:r>
      <w:r w:rsidRPr="008C1B67">
        <w:rPr>
          <w:sz w:val="28"/>
          <w:szCs w:val="28"/>
        </w:rPr>
        <w:t xml:space="preserve"> в Совете директоров </w:t>
      </w:r>
      <w:r w:rsidRPr="008C1B67">
        <w:rPr>
          <w:sz w:val="28"/>
          <w:szCs w:val="28"/>
        </w:rPr>
        <w:br/>
      </w:r>
      <w:r w:rsidRPr="008C1B67">
        <w:rPr>
          <w:bCs/>
          <w:iCs/>
          <w:sz w:val="28"/>
          <w:szCs w:val="28"/>
        </w:rPr>
        <w:t>ОАО «Янтарьэнергосервис»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Pr="008C1B67" w:rsidRDefault="00F544D5" w:rsidP="00F544D5">
      <w:pPr>
        <w:ind w:right="-69"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Рекомендовать годовому Общему собранию акционеров Общества утвердить следующее распределение прибыли (убытков) Общества за 2016 финансовый год: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544D5" w:rsidRPr="008C1B67" w:rsidRDefault="00F544D5" w:rsidP="00DF606F">
            <w:pPr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>на:  Резервный</w:t>
            </w:r>
            <w:proofErr w:type="gramEnd"/>
            <w:r w:rsidRPr="008C1B67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Дивиденды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rPr>
          <w:sz w:val="28"/>
          <w:szCs w:val="28"/>
        </w:rPr>
      </w:pP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6. Поручить представителям </w:t>
      </w:r>
      <w:r w:rsidRPr="008C1B67">
        <w:rPr>
          <w:bCs/>
          <w:iCs/>
          <w:sz w:val="28"/>
          <w:szCs w:val="28"/>
        </w:rPr>
        <w:t>АО «</w:t>
      </w:r>
      <w:proofErr w:type="gramStart"/>
      <w:r w:rsidRPr="008C1B67">
        <w:rPr>
          <w:bCs/>
          <w:iCs/>
          <w:sz w:val="28"/>
          <w:szCs w:val="28"/>
        </w:rPr>
        <w:t xml:space="preserve">Янтарьэнерго» </w:t>
      </w:r>
      <w:r w:rsidRPr="008C1B67">
        <w:rPr>
          <w:sz w:val="28"/>
          <w:szCs w:val="28"/>
        </w:rPr>
        <w:t xml:space="preserve"> в</w:t>
      </w:r>
      <w:proofErr w:type="gramEnd"/>
      <w:r w:rsidRPr="008C1B67">
        <w:rPr>
          <w:sz w:val="28"/>
          <w:szCs w:val="28"/>
        </w:rPr>
        <w:t xml:space="preserve"> Совете директоров </w:t>
      </w:r>
      <w:r w:rsidRPr="008C1B67">
        <w:rPr>
          <w:bCs/>
          <w:iCs/>
          <w:sz w:val="28"/>
          <w:szCs w:val="28"/>
        </w:rPr>
        <w:t>ОАО</w:t>
      </w:r>
      <w:r w:rsidRPr="008C1B67">
        <w:rPr>
          <w:bCs/>
          <w:iCs/>
          <w:sz w:val="28"/>
          <w:szCs w:val="28"/>
          <w:lang w:val="en-US"/>
        </w:rPr>
        <w:t> </w:t>
      </w:r>
      <w:r w:rsidRPr="008C1B67">
        <w:rPr>
          <w:bCs/>
          <w:iCs/>
          <w:sz w:val="28"/>
          <w:szCs w:val="28"/>
        </w:rPr>
        <w:t>«Янтарьэнергосервис»</w:t>
      </w:r>
      <w:r w:rsidRPr="008C1B67">
        <w:rPr>
          <w:sz w:val="28"/>
          <w:szCs w:val="28"/>
        </w:rPr>
        <w:t xml:space="preserve"> голосовать «ЗА» принятие следующего решения: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- Рекомендовать годовому Общему собранию акционеров </w:t>
      </w:r>
      <w:proofErr w:type="gramStart"/>
      <w:r w:rsidRPr="008C1B67">
        <w:rPr>
          <w:sz w:val="28"/>
          <w:szCs w:val="28"/>
        </w:rPr>
        <w:t>Общества  принять</w:t>
      </w:r>
      <w:proofErr w:type="gramEnd"/>
      <w:r w:rsidRPr="008C1B67">
        <w:rPr>
          <w:sz w:val="28"/>
          <w:szCs w:val="28"/>
        </w:rPr>
        <w:t xml:space="preserve"> следующее решение:</w:t>
      </w:r>
    </w:p>
    <w:p w:rsidR="00F544D5" w:rsidRPr="008C1B67" w:rsidRDefault="00F544D5" w:rsidP="00F544D5">
      <w:pPr>
        <w:ind w:firstLine="709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Не выплачивать дивиденды по обыкновенным акциям Общества по итогам 2016 года. </w:t>
      </w: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7. Поручить представителям АО «Янтарьэнерго» на Общем собрании акционеров ОАО «Калининградская генерирующая компания»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Pr="008C1B67" w:rsidRDefault="00F544D5" w:rsidP="00F544D5">
      <w:pPr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lastRenderedPageBreak/>
        <w:t xml:space="preserve">- </w:t>
      </w:r>
      <w:proofErr w:type="gramStart"/>
      <w:r w:rsidRPr="008C1B67">
        <w:rPr>
          <w:sz w:val="28"/>
          <w:szCs w:val="28"/>
        </w:rPr>
        <w:t>утвердить  следующее</w:t>
      </w:r>
      <w:proofErr w:type="gramEnd"/>
      <w:r w:rsidRPr="008C1B67">
        <w:rPr>
          <w:sz w:val="28"/>
          <w:szCs w:val="28"/>
        </w:rPr>
        <w:t xml:space="preserve"> распределение прибыли (убытков) Общества за 2016 финансовый год: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1940"/>
      </w:tblGrid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</w:t>
            </w:r>
            <w:r w:rsidRPr="008C1B67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597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>Распределить на: Резервный фонд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-</w:t>
            </w:r>
          </w:p>
        </w:tc>
      </w:tr>
      <w:tr w:rsidR="00F544D5" w:rsidRPr="008C1B67" w:rsidTr="00DF606F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 xml:space="preserve">     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C1B67">
              <w:rPr>
                <w:bCs/>
                <w:sz w:val="28"/>
                <w:szCs w:val="28"/>
              </w:rPr>
              <w:t xml:space="preserve"> Дивиденды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-</w:t>
            </w:r>
          </w:p>
        </w:tc>
      </w:tr>
      <w:tr w:rsidR="00F544D5" w:rsidRPr="008C1B67" w:rsidTr="00DF606F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 xml:space="preserve">     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C1B67">
              <w:rPr>
                <w:bCs/>
                <w:sz w:val="28"/>
                <w:szCs w:val="28"/>
              </w:rPr>
              <w:t xml:space="preserve"> Погашение убытков прошлых лет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-</w:t>
            </w:r>
          </w:p>
        </w:tc>
      </w:tr>
      <w:tr w:rsidR="00F544D5" w:rsidRPr="008C1B67" w:rsidTr="00DF606F">
        <w:trPr>
          <w:trHeight w:val="317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8C1B67">
              <w:rPr>
                <w:bCs/>
                <w:sz w:val="28"/>
                <w:szCs w:val="28"/>
              </w:rPr>
              <w:t xml:space="preserve">    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C1B67">
              <w:rPr>
                <w:bCs/>
                <w:sz w:val="28"/>
                <w:szCs w:val="28"/>
              </w:rPr>
              <w:t xml:space="preserve">  Прибыль на развитие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-</w:t>
            </w:r>
          </w:p>
        </w:tc>
      </w:tr>
    </w:tbl>
    <w:p w:rsidR="00F544D5" w:rsidRPr="008C1B67" w:rsidRDefault="00F544D5" w:rsidP="00F544D5">
      <w:pPr>
        <w:widowControl w:val="0"/>
        <w:tabs>
          <w:tab w:val="left" w:pos="900"/>
        </w:tabs>
        <w:ind w:firstLine="540"/>
        <w:contextualSpacing/>
        <w:rPr>
          <w:sz w:val="28"/>
          <w:szCs w:val="28"/>
        </w:rPr>
      </w:pP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sz w:val="28"/>
          <w:szCs w:val="28"/>
        </w:rPr>
        <w:t xml:space="preserve">8. </w:t>
      </w:r>
      <w:r w:rsidRPr="008C1B67">
        <w:rPr>
          <w:bCs/>
          <w:sz w:val="28"/>
          <w:szCs w:val="28"/>
        </w:rPr>
        <w:t xml:space="preserve">Поручить представителям АО «Янтарьэнерго» на Общем собрании акционеров ОАО «Калининградская генерирующая компания» </w:t>
      </w:r>
      <w:r w:rsidRPr="008C1B67">
        <w:rPr>
          <w:sz w:val="28"/>
          <w:szCs w:val="28"/>
        </w:rPr>
        <w:t>голосовать «ЗА» принятие следующего решения:</w:t>
      </w:r>
    </w:p>
    <w:p w:rsidR="00F544D5" w:rsidRPr="008C1B67" w:rsidRDefault="00F544D5" w:rsidP="00F544D5">
      <w:pPr>
        <w:ind w:firstLine="567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 xml:space="preserve">- Не выплачивать дивиденды по обыкновенным акциям Общества по итогам 2016 года.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 xml:space="preserve">9. Поручить представителям АО «Янтарьэнерго» на Общем собрании акционеров ОАО «Янтарьэнергосбыт» </w:t>
      </w:r>
      <w:r w:rsidRPr="008C1B67">
        <w:rPr>
          <w:sz w:val="28"/>
          <w:szCs w:val="28"/>
        </w:rPr>
        <w:t>голосовать «ЗА» принятие следующего решения:</w:t>
      </w: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- утвердить следующее распределение прибыли (убытков) Общества за 2016</w:t>
      </w:r>
      <w:r w:rsidRPr="008C1B67">
        <w:rPr>
          <w:bCs/>
          <w:sz w:val="28"/>
          <w:szCs w:val="28"/>
          <w:lang w:val="en-US"/>
        </w:rPr>
        <w:t> </w:t>
      </w:r>
      <w:r w:rsidRPr="008C1B67">
        <w:rPr>
          <w:bCs/>
          <w:sz w:val="28"/>
          <w:szCs w:val="28"/>
        </w:rPr>
        <w:t xml:space="preserve">финансовый год: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680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>на:  Резервный</w:t>
            </w:r>
            <w:proofErr w:type="gramEnd"/>
            <w:r w:rsidRPr="008C1B67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Дивиденды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contextualSpacing/>
        <w:rPr>
          <w:bCs/>
          <w:sz w:val="28"/>
          <w:szCs w:val="28"/>
        </w:rPr>
      </w:pP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10. Поручить представителям АО «Янтарьэнерго» на Общем собрании акционеров ОАО «Янтарьэнергосбыт»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  <w:r w:rsidRPr="008C1B67">
        <w:rPr>
          <w:bCs/>
          <w:sz w:val="28"/>
          <w:szCs w:val="28"/>
        </w:rPr>
        <w:t xml:space="preserve"> 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Не выплачивать дивиденды по обыкновенным акциям Общества по итогам 2016</w:t>
      </w:r>
      <w:r w:rsidRPr="008C1B67">
        <w:rPr>
          <w:sz w:val="28"/>
          <w:szCs w:val="28"/>
          <w:lang w:val="en-US"/>
        </w:rPr>
        <w:t> </w:t>
      </w:r>
      <w:r w:rsidRPr="008C1B67">
        <w:rPr>
          <w:sz w:val="28"/>
          <w:szCs w:val="28"/>
        </w:rPr>
        <w:t xml:space="preserve">года. </w:t>
      </w:r>
    </w:p>
    <w:p w:rsidR="00F544D5" w:rsidRPr="008C1B67" w:rsidRDefault="00F544D5" w:rsidP="00F544D5">
      <w:pPr>
        <w:widowControl w:val="0"/>
        <w:tabs>
          <w:tab w:val="left" w:pos="900"/>
        </w:tabs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11. Поручить представителям АО «Янтарьэнерго» на Общем собрании акционеров ОАО «Янтарьэнергосервис»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</w:p>
    <w:p w:rsidR="00F544D5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 xml:space="preserve">- </w:t>
      </w:r>
      <w:proofErr w:type="gramStart"/>
      <w:r w:rsidRPr="008C1B67">
        <w:rPr>
          <w:bCs/>
          <w:sz w:val="28"/>
          <w:szCs w:val="28"/>
        </w:rPr>
        <w:t>утвердить  следующее</w:t>
      </w:r>
      <w:proofErr w:type="gramEnd"/>
      <w:r w:rsidRPr="008C1B67">
        <w:rPr>
          <w:bCs/>
          <w:sz w:val="28"/>
          <w:szCs w:val="28"/>
        </w:rPr>
        <w:t xml:space="preserve"> распределение прибыли (убытков) Общества за 2016 финансовый год: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544D5" w:rsidRPr="008C1B67" w:rsidRDefault="00F544D5" w:rsidP="00DF606F">
            <w:pPr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(тыс. руб.)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B6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</w:t>
            </w:r>
            <w:r w:rsidRPr="008C1B67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)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8C1B67">
              <w:rPr>
                <w:sz w:val="28"/>
                <w:szCs w:val="28"/>
              </w:rPr>
              <w:t>на:  Резервный</w:t>
            </w:r>
            <w:proofErr w:type="gramEnd"/>
            <w:r w:rsidRPr="008C1B67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C1B67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  <w:tr w:rsidR="00F544D5" w:rsidRPr="008C1B67" w:rsidTr="00DF606F">
        <w:tc>
          <w:tcPr>
            <w:tcW w:w="7230" w:type="dxa"/>
          </w:tcPr>
          <w:p w:rsidR="00F544D5" w:rsidRPr="008C1B67" w:rsidRDefault="00F544D5" w:rsidP="00DF606F">
            <w:pPr>
              <w:contextualSpacing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409" w:type="dxa"/>
            <w:vAlign w:val="center"/>
          </w:tcPr>
          <w:p w:rsidR="00F544D5" w:rsidRPr="008C1B67" w:rsidRDefault="00F544D5" w:rsidP="00DF606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C1B67">
              <w:rPr>
                <w:sz w:val="28"/>
                <w:szCs w:val="28"/>
              </w:rPr>
              <w:t>-</w:t>
            </w:r>
          </w:p>
        </w:tc>
      </w:tr>
    </w:tbl>
    <w:p w:rsidR="00F544D5" w:rsidRPr="008C1B67" w:rsidRDefault="00F544D5" w:rsidP="00F544D5">
      <w:pPr>
        <w:contextualSpacing/>
        <w:rPr>
          <w:bCs/>
          <w:sz w:val="28"/>
          <w:szCs w:val="28"/>
        </w:rPr>
      </w:pPr>
    </w:p>
    <w:p w:rsidR="00F544D5" w:rsidRPr="008C1B67" w:rsidRDefault="00F544D5" w:rsidP="00F544D5">
      <w:pPr>
        <w:ind w:firstLine="567"/>
        <w:contextualSpacing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lastRenderedPageBreak/>
        <w:t>12. Поручить представителям АО «Янтарьэнерго» на Общем собрании акционеров ОАО «Янтарьэнергосервис»</w:t>
      </w:r>
      <w:r w:rsidRPr="008C1B67">
        <w:rPr>
          <w:sz w:val="28"/>
          <w:szCs w:val="28"/>
        </w:rPr>
        <w:t xml:space="preserve"> голосовать «ЗА» принятие следующего решения:</w:t>
      </w:r>
      <w:r w:rsidRPr="008C1B67">
        <w:rPr>
          <w:bCs/>
          <w:sz w:val="28"/>
          <w:szCs w:val="28"/>
        </w:rPr>
        <w:t xml:space="preserve"> </w:t>
      </w:r>
    </w:p>
    <w:p w:rsidR="00F544D5" w:rsidRPr="008C1B67" w:rsidRDefault="00F544D5" w:rsidP="00F544D5">
      <w:pPr>
        <w:ind w:firstLine="708"/>
        <w:contextualSpacing/>
        <w:jc w:val="both"/>
        <w:rPr>
          <w:sz w:val="28"/>
          <w:szCs w:val="28"/>
        </w:rPr>
      </w:pPr>
      <w:r w:rsidRPr="008C1B67">
        <w:rPr>
          <w:sz w:val="28"/>
          <w:szCs w:val="28"/>
        </w:rPr>
        <w:t>- Не выплачивать дивиденды по обыкновенным акциям Общества по итогам 2016</w:t>
      </w:r>
      <w:r w:rsidRPr="008C1B67">
        <w:rPr>
          <w:sz w:val="28"/>
          <w:szCs w:val="28"/>
          <w:lang w:val="en-US"/>
        </w:rPr>
        <w:t> </w:t>
      </w:r>
      <w:r w:rsidRPr="008C1B67">
        <w:rPr>
          <w:sz w:val="28"/>
          <w:szCs w:val="28"/>
        </w:rPr>
        <w:t xml:space="preserve">года. </w:t>
      </w:r>
    </w:p>
    <w:p w:rsidR="00C53108" w:rsidRDefault="00C53108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44D5" w:rsidRPr="00A340D7" w:rsidRDefault="00FF13F0" w:rsidP="00F544D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544D5" w:rsidRPr="00A340D7">
        <w:rPr>
          <w:sz w:val="28"/>
          <w:szCs w:val="28"/>
        </w:rPr>
        <w:t xml:space="preserve">Принять к сведению отчет единоличного исполнительного органа (Генерального директора) АО «Янтарьэнерго» об обеспечении страховой защиты в 1 квартале 2017 года согласно приложению </w:t>
      </w:r>
      <w:r w:rsidR="00F544D5">
        <w:rPr>
          <w:sz w:val="28"/>
          <w:szCs w:val="28"/>
        </w:rPr>
        <w:t xml:space="preserve">№ 1 </w:t>
      </w:r>
      <w:r w:rsidR="00F544D5" w:rsidRPr="00A340D7">
        <w:rPr>
          <w:sz w:val="28"/>
          <w:szCs w:val="28"/>
        </w:rPr>
        <w:t>к настоящему решению Совета директоров Общества.</w:t>
      </w:r>
    </w:p>
    <w:p w:rsidR="00B755DB" w:rsidRPr="00435346" w:rsidRDefault="00B755DB" w:rsidP="00B755DB">
      <w:pPr>
        <w:jc w:val="both"/>
        <w:rPr>
          <w:rFonts w:eastAsia="Calibri"/>
          <w:sz w:val="28"/>
          <w:szCs w:val="28"/>
        </w:rPr>
      </w:pPr>
    </w:p>
    <w:p w:rsidR="00B17B4E" w:rsidRDefault="00412F8D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544D5" w:rsidRPr="00C5105A" w:rsidRDefault="00F544D5" w:rsidP="00F544D5">
      <w:pPr>
        <w:ind w:firstLine="567"/>
        <w:jc w:val="both"/>
        <w:rPr>
          <w:bCs/>
          <w:sz w:val="28"/>
          <w:szCs w:val="28"/>
        </w:rPr>
      </w:pPr>
      <w:r w:rsidRPr="00C5105A">
        <w:rPr>
          <w:bCs/>
          <w:sz w:val="28"/>
          <w:szCs w:val="28"/>
        </w:rPr>
        <w:t>1.</w:t>
      </w:r>
      <w:r w:rsidRPr="00C5105A">
        <w:rPr>
          <w:bCs/>
          <w:sz w:val="28"/>
          <w:szCs w:val="28"/>
        </w:rPr>
        <w:tab/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01.04.2017, согласно Приложению № 2 к настоящему решению Совета директоров Общества.</w:t>
      </w:r>
    </w:p>
    <w:p w:rsidR="00F544D5" w:rsidRPr="00C5105A" w:rsidRDefault="00F544D5" w:rsidP="00F544D5">
      <w:pPr>
        <w:ind w:firstLine="567"/>
        <w:jc w:val="both"/>
        <w:rPr>
          <w:bCs/>
          <w:sz w:val="28"/>
          <w:szCs w:val="28"/>
        </w:rPr>
      </w:pPr>
      <w:r w:rsidRPr="00C5105A">
        <w:rPr>
          <w:bCs/>
          <w:sz w:val="28"/>
          <w:szCs w:val="28"/>
        </w:rPr>
        <w:t>2.</w:t>
      </w:r>
      <w:r w:rsidRPr="00C5105A">
        <w:rPr>
          <w:bCs/>
          <w:sz w:val="28"/>
          <w:szCs w:val="28"/>
        </w:rPr>
        <w:tab/>
        <w:t>Принять к сведению Отчет о выполнении Плана-графика мероприятий АО 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01.01.2017, согласно Приложению № 3 к настоящему решению Совета директоров Общества.</w:t>
      </w:r>
    </w:p>
    <w:p w:rsidR="00F544D5" w:rsidRPr="00C5105A" w:rsidRDefault="00F544D5" w:rsidP="00F544D5">
      <w:pPr>
        <w:ind w:firstLine="567"/>
        <w:jc w:val="both"/>
        <w:rPr>
          <w:bCs/>
          <w:sz w:val="28"/>
          <w:szCs w:val="28"/>
        </w:rPr>
      </w:pPr>
      <w:r w:rsidRPr="00C5105A">
        <w:rPr>
          <w:bCs/>
          <w:sz w:val="28"/>
          <w:szCs w:val="28"/>
        </w:rPr>
        <w:t>3.</w:t>
      </w:r>
      <w:r w:rsidRPr="00C5105A">
        <w:rPr>
          <w:bCs/>
          <w:sz w:val="28"/>
          <w:szCs w:val="28"/>
        </w:rPr>
        <w:tab/>
        <w:t>Принять к сведению Отчет о проведенной работе АО</w:t>
      </w:r>
      <w:r>
        <w:rPr>
          <w:bCs/>
          <w:sz w:val="28"/>
          <w:szCs w:val="28"/>
        </w:rPr>
        <w:t> </w:t>
      </w:r>
      <w:r w:rsidRPr="00C5105A">
        <w:rPr>
          <w:bCs/>
          <w:sz w:val="28"/>
          <w:szCs w:val="28"/>
        </w:rPr>
        <w:t>«Янтарьэнерго» в отношении вновь образованной просроченной дебиторской задолженности за услуги по передаче электрической энергии в 1 квартале 2017 года, в соответствии с Приложением № 4 к настоящему решению Совета директоров.</w:t>
      </w:r>
    </w:p>
    <w:p w:rsidR="00F544D5" w:rsidRPr="00C5105A" w:rsidRDefault="00F544D5" w:rsidP="00F544D5">
      <w:pPr>
        <w:ind w:firstLine="567"/>
        <w:jc w:val="both"/>
        <w:rPr>
          <w:bCs/>
          <w:sz w:val="28"/>
          <w:szCs w:val="28"/>
        </w:rPr>
      </w:pPr>
      <w:r w:rsidRPr="00C5105A">
        <w:rPr>
          <w:bCs/>
          <w:sz w:val="28"/>
          <w:szCs w:val="28"/>
        </w:rPr>
        <w:t>4.</w:t>
      </w:r>
      <w:r w:rsidRPr="00C5105A">
        <w:rPr>
          <w:bCs/>
          <w:sz w:val="28"/>
          <w:szCs w:val="28"/>
        </w:rPr>
        <w:tab/>
        <w:t>Принять к сведению Отчет АО «Янтарьэнерго» о погашении просроченной дебиторской задолженности за 3 месяца 2017 года, сложившейся на 01.01.2017, в соответствии с Приложением № 5 к настоящему решению Совета директоров.</w:t>
      </w:r>
    </w:p>
    <w:p w:rsidR="00F544D5" w:rsidRDefault="00F544D5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51096">
        <w:rPr>
          <w:rFonts w:eastAsiaTheme="minorHAnsi"/>
          <w:bCs/>
          <w:color w:val="000000"/>
          <w:sz w:val="28"/>
          <w:szCs w:val="28"/>
          <w:lang w:eastAsia="en-US"/>
        </w:rPr>
        <w:t>31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B7041">
        <w:rPr>
          <w:rFonts w:eastAsiaTheme="minorHAnsi"/>
          <w:bCs/>
          <w:color w:val="000000"/>
          <w:sz w:val="28"/>
          <w:szCs w:val="28"/>
          <w:lang w:eastAsia="en-US"/>
        </w:rPr>
        <w:t>мая</w:t>
      </w:r>
      <w:bookmarkStart w:id="0" w:name="_GoBack"/>
      <w:bookmarkEnd w:id="0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B608F" w:rsidRDefault="004B60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D1" w:rsidRDefault="00D40BD1" w:rsidP="001D1CEA">
      <w:r>
        <w:separator/>
      </w:r>
    </w:p>
  </w:endnote>
  <w:endnote w:type="continuationSeparator" w:id="0">
    <w:p w:rsidR="00D40BD1" w:rsidRDefault="00D40BD1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D1" w:rsidRDefault="00D40BD1" w:rsidP="001D1CEA">
      <w:r>
        <w:separator/>
      </w:r>
    </w:p>
  </w:footnote>
  <w:footnote w:type="continuationSeparator" w:id="0">
    <w:p w:rsidR="00D40BD1" w:rsidRDefault="00D40BD1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041">
          <w:rPr>
            <w:noProof/>
          </w:rPr>
          <w:t>7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B2"/>
    <w:multiLevelType w:val="hybridMultilevel"/>
    <w:tmpl w:val="5F2C941A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892FD3"/>
    <w:multiLevelType w:val="hybridMultilevel"/>
    <w:tmpl w:val="BB9E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ABA"/>
    <w:multiLevelType w:val="hybridMultilevel"/>
    <w:tmpl w:val="4AC26DE4"/>
    <w:lvl w:ilvl="0" w:tplc="1D7A58E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CD4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42575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4BF412F1"/>
    <w:multiLevelType w:val="hybridMultilevel"/>
    <w:tmpl w:val="83003C94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966C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2017EA"/>
    <w:multiLevelType w:val="hybridMultilevel"/>
    <w:tmpl w:val="1B7E0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1" w15:restartNumberingAfterBreak="0">
    <w:nsid w:val="4FED7FA2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D67265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952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503BF3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FB4F3E"/>
    <w:multiLevelType w:val="hybridMultilevel"/>
    <w:tmpl w:val="E39C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33B79"/>
    <w:multiLevelType w:val="hybridMultilevel"/>
    <w:tmpl w:val="8C5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90D08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35"/>
  </w:num>
  <w:num w:numId="4">
    <w:abstractNumId w:val="30"/>
  </w:num>
  <w:num w:numId="5">
    <w:abstractNumId w:val="27"/>
  </w:num>
  <w:num w:numId="6">
    <w:abstractNumId w:val="6"/>
  </w:num>
  <w:num w:numId="7">
    <w:abstractNumId w:val="23"/>
  </w:num>
  <w:num w:numId="8">
    <w:abstractNumId w:val="22"/>
  </w:num>
  <w:num w:numId="9">
    <w:abstractNumId w:val="24"/>
  </w:num>
  <w:num w:numId="10">
    <w:abstractNumId w:val="37"/>
  </w:num>
  <w:num w:numId="11">
    <w:abstractNumId w:val="7"/>
  </w:num>
  <w:num w:numId="12">
    <w:abstractNumId w:val="38"/>
  </w:num>
  <w:num w:numId="13">
    <w:abstractNumId w:val="12"/>
  </w:num>
  <w:num w:numId="14">
    <w:abstractNumId w:val="17"/>
  </w:num>
  <w:num w:numId="15">
    <w:abstractNumId w:val="43"/>
  </w:num>
  <w:num w:numId="16">
    <w:abstractNumId w:val="4"/>
  </w:num>
  <w:num w:numId="17">
    <w:abstractNumId w:val="11"/>
  </w:num>
  <w:num w:numId="18">
    <w:abstractNumId w:val="26"/>
  </w:num>
  <w:num w:numId="19">
    <w:abstractNumId w:val="10"/>
  </w:num>
  <w:num w:numId="20">
    <w:abstractNumId w:val="33"/>
  </w:num>
  <w:num w:numId="21">
    <w:abstractNumId w:val="36"/>
  </w:num>
  <w:num w:numId="22">
    <w:abstractNumId w:val="8"/>
  </w:num>
  <w:num w:numId="23">
    <w:abstractNumId w:val="32"/>
  </w:num>
  <w:num w:numId="24">
    <w:abstractNumId w:val="28"/>
  </w:num>
  <w:num w:numId="25">
    <w:abstractNumId w:val="14"/>
  </w:num>
  <w:num w:numId="26">
    <w:abstractNumId w:val="20"/>
  </w:num>
  <w:num w:numId="27">
    <w:abstractNumId w:val="3"/>
  </w:num>
  <w:num w:numId="28">
    <w:abstractNumId w:val="19"/>
  </w:num>
  <w:num w:numId="29">
    <w:abstractNumId w:val="2"/>
  </w:num>
  <w:num w:numId="30">
    <w:abstractNumId w:val="29"/>
  </w:num>
  <w:num w:numId="31">
    <w:abstractNumId w:val="21"/>
  </w:num>
  <w:num w:numId="32">
    <w:abstractNumId w:val="18"/>
  </w:num>
  <w:num w:numId="33">
    <w:abstractNumId w:val="41"/>
  </w:num>
  <w:num w:numId="34">
    <w:abstractNumId w:val="16"/>
  </w:num>
  <w:num w:numId="35">
    <w:abstractNumId w:val="0"/>
  </w:num>
  <w:num w:numId="36">
    <w:abstractNumId w:val="34"/>
  </w:num>
  <w:num w:numId="37">
    <w:abstractNumId w:val="15"/>
  </w:num>
  <w:num w:numId="38">
    <w:abstractNumId w:val="31"/>
  </w:num>
  <w:num w:numId="39">
    <w:abstractNumId w:val="42"/>
  </w:num>
  <w:num w:numId="40">
    <w:abstractNumId w:val="40"/>
  </w:num>
  <w:num w:numId="41">
    <w:abstractNumId w:val="5"/>
  </w:num>
  <w:num w:numId="42">
    <w:abstractNumId w:val="25"/>
  </w:num>
  <w:num w:numId="43">
    <w:abstractNumId w:val="9"/>
  </w:num>
  <w:num w:numId="44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1385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821DF"/>
    <w:rsid w:val="0008357F"/>
    <w:rsid w:val="00084DBC"/>
    <w:rsid w:val="000875C9"/>
    <w:rsid w:val="000948C4"/>
    <w:rsid w:val="00094C45"/>
    <w:rsid w:val="00095778"/>
    <w:rsid w:val="00097831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4EC"/>
    <w:rsid w:val="0010295B"/>
    <w:rsid w:val="0010666B"/>
    <w:rsid w:val="0010713A"/>
    <w:rsid w:val="00107280"/>
    <w:rsid w:val="00107C9D"/>
    <w:rsid w:val="00124045"/>
    <w:rsid w:val="001246E8"/>
    <w:rsid w:val="00124763"/>
    <w:rsid w:val="001254F4"/>
    <w:rsid w:val="00125D44"/>
    <w:rsid w:val="001304DA"/>
    <w:rsid w:val="00134C0D"/>
    <w:rsid w:val="00135D9F"/>
    <w:rsid w:val="001461FE"/>
    <w:rsid w:val="0014757E"/>
    <w:rsid w:val="00156071"/>
    <w:rsid w:val="00157CBA"/>
    <w:rsid w:val="00160474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D656B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7F0E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1792"/>
    <w:rsid w:val="00472F00"/>
    <w:rsid w:val="00474343"/>
    <w:rsid w:val="00474E7B"/>
    <w:rsid w:val="00481A0F"/>
    <w:rsid w:val="004839AB"/>
    <w:rsid w:val="00486834"/>
    <w:rsid w:val="004869A2"/>
    <w:rsid w:val="00493E16"/>
    <w:rsid w:val="0049659A"/>
    <w:rsid w:val="00497A8B"/>
    <w:rsid w:val="004A0133"/>
    <w:rsid w:val="004A12CC"/>
    <w:rsid w:val="004A6232"/>
    <w:rsid w:val="004B0066"/>
    <w:rsid w:val="004B0514"/>
    <w:rsid w:val="004B5B4E"/>
    <w:rsid w:val="004B608F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3E77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538"/>
    <w:rsid w:val="006E4428"/>
    <w:rsid w:val="006F34F8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18FC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6676"/>
    <w:rsid w:val="007E1DC7"/>
    <w:rsid w:val="007E3309"/>
    <w:rsid w:val="007E52D2"/>
    <w:rsid w:val="007E58E3"/>
    <w:rsid w:val="007E6198"/>
    <w:rsid w:val="007E6510"/>
    <w:rsid w:val="007E6FA4"/>
    <w:rsid w:val="007F60EF"/>
    <w:rsid w:val="007F79F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3202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33DE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E03B3"/>
    <w:rsid w:val="009E1DD1"/>
    <w:rsid w:val="009E29D1"/>
    <w:rsid w:val="009E47CC"/>
    <w:rsid w:val="009E4991"/>
    <w:rsid w:val="009E7FCC"/>
    <w:rsid w:val="009F1F66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2BCA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34F54"/>
    <w:rsid w:val="00B351F1"/>
    <w:rsid w:val="00B424A9"/>
    <w:rsid w:val="00B441C0"/>
    <w:rsid w:val="00B469B5"/>
    <w:rsid w:val="00B52A92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302C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7EF"/>
    <w:rsid w:val="00D1181C"/>
    <w:rsid w:val="00D132A9"/>
    <w:rsid w:val="00D1619F"/>
    <w:rsid w:val="00D17432"/>
    <w:rsid w:val="00D23534"/>
    <w:rsid w:val="00D26359"/>
    <w:rsid w:val="00D26C74"/>
    <w:rsid w:val="00D27A5F"/>
    <w:rsid w:val="00D30DC8"/>
    <w:rsid w:val="00D333CA"/>
    <w:rsid w:val="00D36F38"/>
    <w:rsid w:val="00D40BD1"/>
    <w:rsid w:val="00D420A8"/>
    <w:rsid w:val="00D43A73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1D0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47381"/>
    <w:rsid w:val="00E5203F"/>
    <w:rsid w:val="00E557E3"/>
    <w:rsid w:val="00E57D29"/>
    <w:rsid w:val="00E62EF0"/>
    <w:rsid w:val="00E63D55"/>
    <w:rsid w:val="00E647A6"/>
    <w:rsid w:val="00E661BB"/>
    <w:rsid w:val="00E724A9"/>
    <w:rsid w:val="00E737D8"/>
    <w:rsid w:val="00E73E00"/>
    <w:rsid w:val="00E753C3"/>
    <w:rsid w:val="00E776C5"/>
    <w:rsid w:val="00E82C92"/>
    <w:rsid w:val="00E85149"/>
    <w:rsid w:val="00E85306"/>
    <w:rsid w:val="00E867DF"/>
    <w:rsid w:val="00E876E8"/>
    <w:rsid w:val="00E87D32"/>
    <w:rsid w:val="00E926F5"/>
    <w:rsid w:val="00E93177"/>
    <w:rsid w:val="00E97998"/>
    <w:rsid w:val="00E97BC6"/>
    <w:rsid w:val="00EA153B"/>
    <w:rsid w:val="00EA234B"/>
    <w:rsid w:val="00EA2A0D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53B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C7"/>
    <w:rsid w:val="00F7022F"/>
    <w:rsid w:val="00F71BDF"/>
    <w:rsid w:val="00F73FA1"/>
    <w:rsid w:val="00F75537"/>
    <w:rsid w:val="00F75B8E"/>
    <w:rsid w:val="00F808F2"/>
    <w:rsid w:val="00F86DE6"/>
    <w:rsid w:val="00F87723"/>
    <w:rsid w:val="00F92A51"/>
    <w:rsid w:val="00F944A8"/>
    <w:rsid w:val="00F94C27"/>
    <w:rsid w:val="00FA1FC6"/>
    <w:rsid w:val="00FA468A"/>
    <w:rsid w:val="00FB2A6F"/>
    <w:rsid w:val="00FB50F8"/>
    <w:rsid w:val="00FB5273"/>
    <w:rsid w:val="00FB69F8"/>
    <w:rsid w:val="00FB7041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155-4F45-4CB4-B730-22BAA980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8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462</cp:revision>
  <cp:lastPrinted>2016-11-18T11:50:00Z</cp:lastPrinted>
  <dcterms:created xsi:type="dcterms:W3CDTF">2016-06-07T09:14:00Z</dcterms:created>
  <dcterms:modified xsi:type="dcterms:W3CDTF">2017-05-31T11:36:00Z</dcterms:modified>
</cp:coreProperties>
</file>