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ИЗВЕЩЕНИЕ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прод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ажи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посредством публичного предложения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АО «ЕЭТП» (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РОС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ЭЛТОРГ)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COM28082500154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невостребованного актива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АО «Россети Янтарь» - нежилого производственного здания, общей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площадью 99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 кв. м, расположенного по адресу: Калининградская область, Черняховский район, г. Черняховск, ул. Пушкина, дом 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  <w:outlineLvl w:val="1"/>
      </w:pPr>
      <w:r>
        <w:rPr>
          <w:sz w:val="26"/>
          <w:szCs w:val="26"/>
        </w:rPr>
      </w:r>
      <w:bookmarkStart w:id="0" w:name="_Hlk175212991"/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родажа посредством публичного </w:t>
      </w:r>
      <w:r>
        <w:rPr>
          <w:rFonts w:ascii="Times New Roman" w:hAnsi="Times New Roman"/>
          <w:sz w:val="26"/>
          <w:szCs w:val="26"/>
        </w:rPr>
        <w:t xml:space="preserve">предложения (далее также – продажа, торги)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проводится в электронной форме с использованием электронной торговой площадки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Акционерного общества «Единая электронная торговая площадка» (Росэлторг)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 сайте </w:t>
      </w:r>
      <w:hyperlink r:id="rId11" w:tooltip="https://com.roseltorg.ru" w:history="1">
        <w:r>
          <w:rPr>
            <w:rStyle w:val="920"/>
            <w:rFonts w:ascii="Times New Roman" w:hAnsi="Times New Roman" w:cs="Times New Roman"/>
            <w:bCs/>
            <w:sz w:val="26"/>
            <w:szCs w:val="26"/>
          </w:rPr>
          <w:t xml:space="preserve">https://com.roseltorg.ru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(далее – ЭТП).</w:t>
      </w:r>
      <w:bookmarkEnd w:id="0"/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Style w:val="920"/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Документация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по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 проведени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ю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 продажи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посредством публичного предложения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(далее - документация)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иная информация 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родаже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размещены на ЭТП, а также на официальном сайте Организатора торгов в сети Интернет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https://www.rosseti-yantar.ru/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разделе «Закупки» - «Продажа и аренда имущества»: </w:t>
      </w:r>
      <w:r>
        <w:rPr>
          <w:rStyle w:val="920"/>
          <w:rFonts w:ascii="Times New Roman" w:hAnsi="Times New Roman" w:cs="Times New Roman"/>
          <w:bCs/>
          <w:sz w:val="26"/>
          <w:szCs w:val="26"/>
        </w:rPr>
        <w:t xml:space="preserve">https://www.rosseti-yantar.ru/zakupki/prodazha-i-arenda-imushchestva/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на официальном сайте ПАО «Россети» - </w:t>
      </w:r>
      <w:hyperlink r:id="rId12" w:tooltip="http://www.rosseti.ru" w:history="1">
        <w:r>
          <w:rPr>
            <w:rStyle w:val="920"/>
            <w:rFonts w:ascii="Times New Roman" w:hAnsi="Times New Roman" w:cs="Times New Roman"/>
            <w:bCs/>
            <w:sz w:val="26"/>
            <w:szCs w:val="26"/>
          </w:rPr>
          <w:t xml:space="preserve"> www.rosseti.ru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Разделе </w:t>
      </w:r>
      <w:hyperlink r:id="rId13" w:tooltip="Главная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Главная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/ </w:t>
      </w:r>
      <w:hyperlink r:id="rId14" w:tooltip="Компания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Компания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/ </w:t>
      </w:r>
      <w:hyperlink r:id="rId15" w:tooltip="Управление собственностью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Управление собственностью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/ </w:t>
      </w:r>
      <w:hyperlink r:id="rId16" w:tooltip="Извещения о продажe активов ДЗО ПАО " w:history="1">
        <w:r>
          <w:rPr>
            <w:rFonts w:ascii="Times New Roman" w:hAnsi="Times New Roman" w:eastAsia="Times New Roman" w:cs="Times New Roman"/>
            <w:sz w:val="26"/>
            <w:szCs w:val="26"/>
            <w:lang w:eastAsia="ru-RU"/>
          </w:rPr>
          <w:t xml:space="preserve">Извещения о продажe активов ДЗО ПАО «Россети»</w:t>
        </w:r>
      </w:hyperlink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</w:t>
      </w:r>
      <w:r>
        <w:rPr>
          <w:rStyle w:val="920"/>
          <w:rFonts w:ascii="Times New Roman" w:hAnsi="Times New Roman" w:cs="Times New Roman"/>
          <w:sz w:val="26"/>
          <w:szCs w:val="26"/>
        </w:rPr>
        <w:t xml:space="preserve">https://www.rosseti.ru/company/property-management/notification-of-the-sale-of-assets/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(совместно далее именуемые — сайты).</w:t>
      </w:r>
      <w:r>
        <w:rPr>
          <w:rStyle w:val="920"/>
          <w:rFonts w:ascii="Times New Roman" w:hAnsi="Times New Roman" w:cs="Times New Roman"/>
          <w:sz w:val="26"/>
          <w:szCs w:val="26"/>
        </w:rPr>
      </w:r>
      <w:r>
        <w:rPr>
          <w:rStyle w:val="920"/>
          <w:rFonts w:ascii="Times New Roman" w:hAnsi="Times New Roman" w:cs="Times New Roman"/>
          <w:sz w:val="26"/>
          <w:szCs w:val="26"/>
        </w:rPr>
      </w:r>
    </w:p>
    <w:p>
      <w:pPr>
        <w:pStyle w:val="931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Продажа </w:t>
      </w:r>
      <w:r>
        <w:rPr>
          <w:rFonts w:ascii="Times New Roman" w:hAnsi="Times New Roman"/>
          <w:sz w:val="26"/>
          <w:szCs w:val="26"/>
        </w:rPr>
        <w:t xml:space="preserve">является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открыт</w:t>
      </w:r>
      <w:r>
        <w:rPr>
          <w:rFonts w:ascii="Times New Roman" w:hAnsi="Times New Roman"/>
          <w:color w:val="000000"/>
          <w:sz w:val="26"/>
          <w:szCs w:val="26"/>
        </w:rPr>
        <w:t xml:space="preserve">ой</w:t>
      </w:r>
      <w:r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участников, с открытой формой подачи предложений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по цене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с применением метода понижения начальной цены с возможностью повышения (публичное предложение)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 </w:t>
      </w:r>
      <w:r>
        <w:rPr>
          <w:rFonts w:ascii="Times New Roman" w:hAnsi="Times New Roman"/>
          <w:color w:val="000000"/>
          <w:sz w:val="26"/>
          <w:szCs w:val="26"/>
        </w:rPr>
        <w:t xml:space="preserve">документацией</w:t>
      </w:r>
      <w:r>
        <w:rPr>
          <w:rFonts w:ascii="Times New Roman" w:hAnsi="Times New Roman"/>
          <w:sz w:val="26"/>
          <w:szCs w:val="26"/>
        </w:rPr>
        <w:t xml:space="preserve">, прилага</w:t>
      </w:r>
      <w:r>
        <w:rPr>
          <w:rFonts w:ascii="Times New Roman" w:hAnsi="Times New Roman"/>
          <w:sz w:val="26"/>
          <w:szCs w:val="26"/>
        </w:rPr>
        <w:t xml:space="preserve">емой</w:t>
      </w:r>
      <w:r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настоящему извещению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и положениями действующего законодательства РФ.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Наименование продавца – организатора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торгов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АО</w:t>
      </w: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Янтарь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(местонахождение: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2360</w:t>
      </w:r>
      <w:r>
        <w:rPr>
          <w:rFonts w:ascii="Times New Roman" w:hAnsi="Times New Roman" w:cs="Times New Roman"/>
          <w:sz w:val="26"/>
          <w:szCs w:val="26"/>
        </w:rPr>
        <w:t xml:space="preserve">22, Калининградская область, г. </w:t>
      </w:r>
      <w:r>
        <w:rPr>
          <w:rFonts w:ascii="Times New Roman" w:hAnsi="Times New Roman" w:cs="Times New Roman"/>
          <w:sz w:val="26"/>
          <w:szCs w:val="26"/>
        </w:rPr>
        <w:t xml:space="preserve">Калининград, ул.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Театральная, д. 34</w:t>
      </w:r>
      <w:r>
        <w:rPr>
          <w:rFonts w:ascii="Times New Roman" w:hAnsi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Реализуемое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имущество: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Лот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Нежилое двухэтажное производственное здание, общей площадью 991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кв.м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с кадастровым номером 39:13:010318:178, инв. № 5302277, 19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68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года постройки, расположенное по адресу: Калининградская область, Черняховский район, г. Черняховск, ул. Пушкина, дом 21 </w:t>
      </w:r>
      <w:r>
        <w:rPr>
          <w:rFonts w:ascii="Times New Roman" w:hAnsi="Times New Roman" w:cs="Times New Roman"/>
          <w:b/>
          <w:sz w:val="26"/>
          <w:szCs w:val="26"/>
        </w:rPr>
        <w:t xml:space="preserve">(далее – Имущество)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Подробно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описание имущества приведено в приложении 1 к документации.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Имущество расположено на земельном участке с кадастровым номером 39:13:010318:37, площадью 2 691 кв. м, предоставленном АО «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Россети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 Янтарь» в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аренду администрацией МО «Черняховский муниципальный район» по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договору аренды земельного участка от 15.04.2011 № 12/2011 (запись в ЕГРН от 04.08.2011 №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№ 39-39-06/191/2011-403 от 04.08.2011), на срок до 10.04.2060 г., для обслуживания производственного здания.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дату публикации настоящего </w:t>
      </w:r>
      <w:r>
        <w:rPr>
          <w:rFonts w:ascii="Times New Roman" w:hAnsi="Times New Roman" w:cs="Times New Roman"/>
          <w:i/>
          <w:sz w:val="26"/>
          <w:szCs w:val="26"/>
        </w:rPr>
        <w:t xml:space="preserve">Извещения реализ</w:t>
      </w:r>
      <w:r>
        <w:rPr>
          <w:rFonts w:ascii="Times New Roman" w:hAnsi="Times New Roman" w:cs="Times New Roman"/>
          <w:i/>
          <w:sz w:val="26"/>
          <w:szCs w:val="26"/>
        </w:rPr>
        <w:t xml:space="preserve">уем</w:t>
      </w:r>
      <w:r>
        <w:rPr>
          <w:rFonts w:ascii="Times New Roman" w:hAnsi="Times New Roman" w:cs="Times New Roman"/>
          <w:i/>
          <w:sz w:val="26"/>
          <w:szCs w:val="26"/>
        </w:rPr>
        <w:t xml:space="preserve">ое</w:t>
      </w:r>
      <w:r>
        <w:rPr>
          <w:rFonts w:ascii="Times New Roman" w:hAnsi="Times New Roman" w:cs="Times New Roman"/>
          <w:i/>
          <w:sz w:val="26"/>
          <w:szCs w:val="26"/>
        </w:rPr>
        <w:t xml:space="preserve"> имущество свободно от любых прав и притязаний третьих лиц, о которых Продавец знал или должен был знать, не является предметом спора в суде общей юрисдикции, арбитражном или третейском суде. На </w:t>
      </w:r>
      <w:r>
        <w:rPr>
          <w:rFonts w:ascii="Times New Roman" w:hAnsi="Times New Roman" w:cs="Times New Roman"/>
          <w:i/>
          <w:sz w:val="26"/>
          <w:szCs w:val="26"/>
        </w:rPr>
        <w:t xml:space="preserve">реализ</w:t>
      </w:r>
      <w:r>
        <w:rPr>
          <w:rFonts w:ascii="Times New Roman" w:hAnsi="Times New Roman" w:cs="Times New Roman"/>
          <w:i/>
          <w:sz w:val="26"/>
          <w:szCs w:val="26"/>
        </w:rPr>
        <w:t xml:space="preserve">уем</w:t>
      </w:r>
      <w:r>
        <w:rPr>
          <w:rFonts w:ascii="Times New Roman" w:hAnsi="Times New Roman" w:cs="Times New Roman"/>
          <w:i/>
          <w:sz w:val="26"/>
          <w:szCs w:val="26"/>
        </w:rPr>
        <w:t xml:space="preserve">ое </w:t>
      </w:r>
      <w:r>
        <w:rPr>
          <w:rFonts w:ascii="Times New Roman" w:hAnsi="Times New Roman" w:cs="Times New Roman"/>
          <w:i/>
          <w:sz w:val="26"/>
          <w:szCs w:val="26"/>
        </w:rPr>
        <w:t xml:space="preserve">имущество не наложен арест, в отношении него не ведется исполнительное производство. 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  <w:t xml:space="preserve">Основные условия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продажи посредством публичного предложения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Дата и время начала приема заявок для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участия в продаже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01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09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.2025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08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ч.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00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мин. по 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естному времени Организатора продажи.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sz w:val="26"/>
          <w:szCs w:val="26"/>
          <w:highlight w:val="white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Дата и время окончания приема заявок для участия в продаже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13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.10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.2025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10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ч. 00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мин. по местному времени Организатора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продажи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Прием заявок осуществляется в указанный период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ЭТП в порядке,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предусмотренном документацией.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продаже </w:t>
      </w:r>
      <w:r>
        <w:rPr>
          <w:rFonts w:ascii="Times New Roman" w:hAnsi="Times New Roman" w:cs="Times New Roman"/>
          <w:b/>
          <w:sz w:val="26"/>
          <w:szCs w:val="26"/>
        </w:rPr>
        <w:t xml:space="preserve">(далее - претендент) </w:t>
      </w:r>
      <w:r>
        <w:rPr>
          <w:rFonts w:ascii="Times New Roman" w:hAnsi="Times New Roman" w:cs="Times New Roman"/>
          <w:b/>
          <w:sz w:val="26"/>
          <w:szCs w:val="26"/>
        </w:rPr>
        <w:t xml:space="preserve">участниками торгов: </w:t>
      </w:r>
      <w:r>
        <w:rPr>
          <w:rFonts w:ascii="Times New Roman" w:hAnsi="Times New Roman" w:cs="Times New Roman"/>
          <w:b/>
          <w:sz w:val="26"/>
          <w:szCs w:val="26"/>
        </w:rPr>
        <w:t xml:space="preserve">14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  <w:t xml:space="preserve">10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Задаток должен поступить на счет Организатора торгов в срок не </w:t>
      </w:r>
      <w:bookmarkStart w:id="1" w:name="_GoBack"/>
      <w:r/>
      <w:bookmarkEnd w:id="1"/>
      <w:r>
        <w:rPr>
          <w:rFonts w:ascii="Times New Roman" w:hAnsi="Times New Roman" w:cs="Times New Roman"/>
          <w:b/>
          <w:sz w:val="26"/>
          <w:szCs w:val="26"/>
        </w:rPr>
        <w:t xml:space="preserve">позднее </w:t>
      </w:r>
      <w:r>
        <w:rPr>
          <w:rFonts w:ascii="Times New Roman" w:hAnsi="Times New Roman" w:cs="Times New Roman"/>
          <w:b/>
          <w:sz w:val="26"/>
          <w:szCs w:val="26"/>
        </w:rPr>
        <w:t xml:space="preserve">13</w:t>
      </w:r>
      <w:r>
        <w:rPr>
          <w:rFonts w:ascii="Times New Roman" w:hAnsi="Times New Roman" w:cs="Times New Roman"/>
          <w:b/>
          <w:sz w:val="26"/>
          <w:szCs w:val="26"/>
        </w:rPr>
        <w:t xml:space="preserve">.10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  <w:t xml:space="preserve">2025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10</w:t>
      </w:r>
      <w:r>
        <w:rPr>
          <w:rFonts w:ascii="Times New Roman" w:hAnsi="Times New Roman" w:cs="Times New Roman"/>
          <w:sz w:val="26"/>
          <w:szCs w:val="26"/>
        </w:rPr>
        <w:t xml:space="preserve"> ч. 00</w:t>
      </w:r>
      <w:r>
        <w:rPr>
          <w:rFonts w:ascii="Times New Roman" w:hAnsi="Times New Roman" w:cs="Times New Roman"/>
          <w:sz w:val="26"/>
          <w:szCs w:val="26"/>
        </w:rPr>
        <w:t xml:space="preserve"> мин. по местному времени Организатора торгов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и время проведения продажи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16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  <w:t xml:space="preserve">10</w:t>
      </w:r>
      <w:r>
        <w:rPr>
          <w:rFonts w:ascii="Times New Roman" w:hAnsi="Times New Roman" w:cs="Times New Roman"/>
          <w:b/>
          <w:sz w:val="26"/>
          <w:szCs w:val="26"/>
        </w:rPr>
        <w:t xml:space="preserve">.2025</w:t>
      </w:r>
      <w:r>
        <w:rPr>
          <w:rFonts w:ascii="Times New Roman" w:hAnsi="Times New Roman" w:cs="Times New Roman"/>
          <w:sz w:val="26"/>
          <w:szCs w:val="26"/>
        </w:rPr>
        <w:t xml:space="preserve">, 10</w:t>
      </w:r>
      <w:r>
        <w:rPr>
          <w:rFonts w:ascii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hAnsi="Times New Roman" w:cs="Times New Roman"/>
          <w:sz w:val="26"/>
          <w:szCs w:val="26"/>
        </w:rPr>
        <w:t xml:space="preserve">00</w:t>
      </w:r>
      <w:r>
        <w:rPr>
          <w:rFonts w:ascii="Times New Roman" w:hAnsi="Times New Roman" w:cs="Times New Roman"/>
          <w:sz w:val="26"/>
          <w:szCs w:val="26"/>
        </w:rPr>
        <w:t xml:space="preserve"> мин. по местному времени Организатора торгов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продажи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на </w:t>
      </w:r>
      <w:r>
        <w:rPr>
          <w:rFonts w:ascii="Times New Roman" w:hAnsi="Times New Roman" w:cs="Times New Roman"/>
          <w:sz w:val="26"/>
          <w:szCs w:val="26"/>
        </w:rPr>
        <w:t xml:space="preserve">странице данной продажи на сайте </w:t>
      </w:r>
      <w:hyperlink r:id="rId17" w:tooltip="https://com.roseltorg.ru" w:history="1">
        <w:r>
          <w:rPr>
            <w:rStyle w:val="920"/>
            <w:rFonts w:ascii="Times New Roman" w:hAnsi="Times New Roman" w:cs="Times New Roman"/>
            <w:sz w:val="26"/>
            <w:szCs w:val="26"/>
            <w:u w:val="single"/>
          </w:rPr>
          <w:t xml:space="preserve">https://com.roseltorg.ru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Первон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ачальная цена 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предложения: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7 748 400 (Семь миллионов семьсот сорок восемь тысяч четыреста) рублей 00 копеек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(с учетом НДС 20% - 1 291 400 (Один миллион двести девяносто одна тысяча четыреста) рублей 00 копеек)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  <w:u w:val="none"/>
        </w:rPr>
        <w:t xml:space="preserve">Минимальная 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цена 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предложения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(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ц</w:t>
      </w:r>
      <w:r>
        <w:rPr>
          <w:rFonts w:ascii="Times New Roman" w:hAnsi="Times New Roman" w:cs="Times New Roman"/>
          <w:b/>
          <w:sz w:val="26"/>
          <w:szCs w:val="26"/>
          <w:highlight w:val="none"/>
          <w:u w:val="none"/>
        </w:rPr>
        <w:t xml:space="preserve">ена отсечения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b/>
          <w:sz w:val="26"/>
          <w:szCs w:val="26"/>
          <w:highlight w:val="none"/>
          <w:u w:val="none"/>
        </w:rPr>
        <w:t xml:space="preserve">: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 000 000 (Четыре миллиона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) рублей 00 копеек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(с учетом НДС 20% - 666 666 (шестьсот шестьдесят шесть тысяч шестьсот шестьдесят шесть) рублей 67 копеек)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Величина понижения цены первоначального предложения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(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ш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аг понижения цены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)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334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840 (Триста тридцать четыре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тысячи восемьсот сорок) рублей 00 копеек </w:t>
      </w:r>
      <w:bookmarkStart w:id="3" w:name="_Hlk174441722"/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с учетом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НД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)</w:t>
      </w:r>
      <w:bookmarkEnd w:id="3"/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Период понижения цены: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 1 (один) час от времени начала проведения процедуры продажи, далее период понижения цены (время ожидания ценовых предложений) - 20 минут.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  <w:u w:val="none"/>
        </w:rPr>
      </w:pP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Величина повышения цены первоначального предложения или цены предложения, сложившейся на шаге понижения </w:t>
      </w:r>
      <w:r>
        <w:rPr>
          <w:rFonts w:ascii="Times New Roman" w:hAnsi="Times New Roman"/>
          <w:bCs/>
          <w:sz w:val="26"/>
          <w:szCs w:val="26"/>
          <w:u w:val="none"/>
        </w:rPr>
        <w:t xml:space="preserve">(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шаг на повышение</w:t>
      </w:r>
      <w:r>
        <w:rPr>
          <w:rFonts w:ascii="Times New Roman" w:hAnsi="Times New Roman"/>
          <w:bCs/>
          <w:sz w:val="26"/>
          <w:szCs w:val="26"/>
          <w:u w:val="none"/>
        </w:rPr>
        <w:t xml:space="preserve">)</w:t>
      </w:r>
      <w:r>
        <w:rPr>
          <w:rFonts w:ascii="Times New Roman" w:hAnsi="Times New Roman"/>
          <w:bCs/>
          <w:sz w:val="26"/>
          <w:szCs w:val="26"/>
          <w:u w:val="none"/>
        </w:rPr>
        <w:t xml:space="preserve">: </w:t>
      </w:r>
      <w:r>
        <w:rPr>
          <w:rFonts w:ascii="Times New Roman" w:hAnsi="Times New Roman"/>
          <w:b w:val="0"/>
          <w:bCs w:val="0"/>
          <w:sz w:val="26"/>
          <w:szCs w:val="26"/>
          <w:u w:val="none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000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(тридцать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тысяч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) рублей 00 копеек (НДС не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облагается)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u w:val="none"/>
        </w:rPr>
      </w:r>
      <w:r>
        <w:rPr>
          <w:rFonts w:ascii="Times New Roman" w:hAnsi="Times New Roman"/>
          <w:bCs/>
          <w:sz w:val="28"/>
          <w:szCs w:val="28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Период повышения цены: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none"/>
        </w:rPr>
        <w:t xml:space="preserve">0 минут.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pP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Р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азмер задатка</w:t>
      </w:r>
      <w:r>
        <w:rPr>
          <w:rFonts w:ascii="Times New Roman" w:hAnsi="Times New Roman" w:cs="Times New Roman"/>
          <w:b/>
          <w:sz w:val="26"/>
          <w:szCs w:val="26"/>
          <w:u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000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 (сто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тысяч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) рублей 00 копеек (НДС не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облагается)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Побед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ителем признается участник торгов, подтвердивший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первоначальную цену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или цену предложения, сложившуюся на соответствующем «шаге понижения цены», при отсутствии предложений других участников торгов, либо участник торгов предложивший наибольшую цену.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</w:t>
      </w:r>
      <w:r>
        <w:rPr>
          <w:rFonts w:ascii="Times New Roman" w:hAnsi="Times New Roman" w:cs="Times New Roman"/>
          <w:sz w:val="26"/>
          <w:szCs w:val="26"/>
        </w:rPr>
        <w:t xml:space="preserve">обные условия и порядок проведения продажи содержатся в документации, о</w:t>
      </w:r>
      <w:r>
        <w:rPr>
          <w:rFonts w:ascii="Times New Roman" w:hAnsi="Times New Roman" w:cs="Times New Roman"/>
          <w:sz w:val="26"/>
          <w:szCs w:val="26"/>
        </w:rPr>
        <w:t xml:space="preserve">знакомиться с </w:t>
      </w:r>
      <w:r>
        <w:rPr>
          <w:rFonts w:ascii="Times New Roman" w:hAnsi="Times New Roman" w:cs="Times New Roman"/>
          <w:sz w:val="26"/>
          <w:szCs w:val="26"/>
        </w:rPr>
        <w:t xml:space="preserve">которой</w:t>
      </w:r>
      <w:r>
        <w:rPr>
          <w:rFonts w:ascii="Times New Roman" w:hAnsi="Times New Roman" w:cs="Times New Roman"/>
          <w:sz w:val="26"/>
          <w:szCs w:val="26"/>
        </w:rPr>
        <w:t xml:space="preserve">, а также с формой заявки, требованиями к претендентам по оформлению документов, проектом договора купли-продажи и иными сведениями, можно </w:t>
      </w:r>
      <w:r>
        <w:rPr>
          <w:rFonts w:ascii="Times New Roman" w:hAnsi="Times New Roman" w:cs="Times New Roman"/>
          <w:sz w:val="26"/>
          <w:szCs w:val="26"/>
        </w:rPr>
        <w:t xml:space="preserve">на ЭТП </w:t>
      </w: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 xml:space="preserve">всего </w:t>
      </w:r>
      <w:r>
        <w:rPr>
          <w:rFonts w:ascii="Times New Roman" w:hAnsi="Times New Roman" w:cs="Times New Roman"/>
          <w:sz w:val="26"/>
          <w:szCs w:val="26"/>
        </w:rPr>
        <w:t xml:space="preserve">срока приема заявок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Осмотр Имущества: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Осмотр</w:t>
      </w:r>
      <w:r>
        <w:rPr>
          <w:rFonts w:ascii="Times New Roman" w:hAnsi="Times New Roman" w:cs="Times New Roman"/>
          <w:sz w:val="26"/>
          <w:szCs w:val="26"/>
        </w:rPr>
        <w:t xml:space="preserve"> Имущества возможен в месте его нахождения. Условия осмотра имущества: с даты начала приема заявок </w:t>
      </w:r>
      <w:r>
        <w:rPr>
          <w:rFonts w:ascii="Times New Roman" w:hAnsi="Times New Roman" w:cs="Times New Roman"/>
          <w:b/>
          <w:sz w:val="26"/>
          <w:szCs w:val="26"/>
        </w:rPr>
        <w:t xml:space="preserve">до даты </w:t>
      </w:r>
      <w:r>
        <w:rPr>
          <w:rFonts w:ascii="Times New Roman" w:hAnsi="Times New Roman" w:cs="Times New Roman"/>
          <w:b/>
          <w:sz w:val="26"/>
          <w:szCs w:val="26"/>
        </w:rPr>
        <w:t xml:space="preserve">окончания приема заявок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 участия в торгах </w:t>
      </w:r>
      <w:r>
        <w:rPr>
          <w:rFonts w:ascii="Times New Roman" w:hAnsi="Times New Roman" w:cs="Times New Roman"/>
          <w:sz w:val="26"/>
          <w:szCs w:val="26"/>
        </w:rPr>
        <w:t xml:space="preserve">по рабочим дням (с понедельника по пятницу) </w:t>
      </w: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 xml:space="preserve">08</w:t>
      </w:r>
      <w:r>
        <w:rPr>
          <w:rFonts w:ascii="Times New Roman" w:hAnsi="Times New Roman" w:cs="Times New Roman"/>
          <w:b/>
          <w:sz w:val="26"/>
          <w:szCs w:val="26"/>
        </w:rPr>
        <w:t xml:space="preserve"> ч.00 мин. до 17 ч.00 мин.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пятницу до 16 ч. 00 мин.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по местному времени Организатора торгов.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осмотра Имущества необхо</w:t>
      </w:r>
      <w:r>
        <w:rPr>
          <w:rFonts w:ascii="Times New Roman" w:hAnsi="Times New Roman" w:cs="Times New Roman"/>
          <w:sz w:val="26"/>
          <w:szCs w:val="26"/>
        </w:rPr>
        <w:t xml:space="preserve">димо связаться с одним из контактных лиц Организатора.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Контактные лица Организатора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организации торгов</w:t>
      </w:r>
      <w:r>
        <w:rPr>
          <w:rFonts w:ascii="Times New Roman" w:hAnsi="Times New Roman" w:cs="Times New Roman"/>
          <w:sz w:val="26"/>
          <w:szCs w:val="26"/>
        </w:rPr>
        <w:t xml:space="preserve"> и вопросам, </w:t>
      </w:r>
      <w:r>
        <w:rPr>
          <w:rFonts w:ascii="Times New Roman" w:hAnsi="Times New Roman" w:cs="Times New Roman"/>
          <w:sz w:val="26"/>
          <w:szCs w:val="26"/>
        </w:rPr>
        <w:t xml:space="preserve">связанным с осмотром Имущества: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</w:t>
      </w:r>
      <w:r>
        <w:rPr>
          <w:rFonts w:ascii="Times New Roman" w:hAnsi="Times New Roman" w:cs="Times New Roman"/>
          <w:sz w:val="26"/>
          <w:szCs w:val="26"/>
        </w:rPr>
        <w:t xml:space="preserve">ачальник управления собственнос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тью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Федотов Вадим Николаевич, тел. 8(4012) 46-03-46, адрес электронный почты: Fedotov-VNikol</w:t>
      </w:r>
      <w:r>
        <w:rPr>
          <w:rStyle w:val="920"/>
          <w:rFonts w:ascii="Times New Roman" w:hAnsi="Times New Roman" w:cs="Times New Roman"/>
          <w:color w:val="000000" w:themeColor="text1"/>
          <w:sz w:val="26"/>
          <w:szCs w:val="26"/>
        </w:rPr>
        <w:t xml:space="preserve">@Rosseti-Yantar.Ru</w:t>
      </w:r>
      <w:r>
        <w:rPr>
          <w:rStyle w:val="920"/>
          <w:rFonts w:ascii="Times New Roman" w:hAnsi="Times New Roman" w:cs="Times New Roman"/>
          <w:color w:val="auto"/>
          <w:sz w:val="26"/>
          <w:szCs w:val="26"/>
          <w:u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Style w:val="920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юрисконсульт управления собственностью Потапенко Ольга Сергеевна, тел. 8(4012) 57-64-71, адрес электронной почты: </w:t>
      </w:r>
      <w:hyperlink r:id="rId18" w:tooltip="mailto:Potapenko-OS@Rosseti-Yantar.Ru" w:history="1">
        <w:r>
          <w:rPr>
            <w:rStyle w:val="920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Potapenko-OS@Rosseti-Yantar.Ru</w:t>
        </w:r>
      </w:hyperlink>
      <w:r>
        <w:rPr>
          <w:rStyle w:val="920"/>
          <w:rFonts w:ascii="Times New Roman" w:hAnsi="Times New Roman" w:cs="Times New Roman"/>
          <w:color w:val="auto"/>
          <w:sz w:val="26"/>
          <w:szCs w:val="26"/>
          <w:u w:val="none"/>
        </w:rPr>
        <w:t xml:space="preserve">.</w:t>
      </w:r>
      <w:r>
        <w:rPr>
          <w:rStyle w:val="920"/>
          <w:rFonts w:ascii="Times New Roman" w:hAnsi="Times New Roman" w:cs="Times New Roman"/>
          <w:sz w:val="26"/>
          <w:szCs w:val="26"/>
        </w:rPr>
      </w:r>
      <w:r>
        <w:rPr>
          <w:rStyle w:val="920"/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Подача заявки на участие в торгах: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Для подачи заявки на ЭТП в целях участия в торгах, проводимых в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электронной форме на ЭТП, претендент должен: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получить квалифицированный сертификат ключа проверки электронной подписи для участия в проводимых на ЭТП электронных процедурах;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зарегистрироваться на ЭТП в порядке, установленном ЭТП;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перечислить на счет претендента, открытый на ЭТП для проведения операций по обеспечению участия в процедурах в электронной форме, денежные средства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размере платы, взимаемой оператором ЭТП с участника, признанного победителем продажи, в соответствии с требованиями регламента ЭТП.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923"/>
        <w:ind w:lef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 порядке регистрации на ЭТП, порядке получения квалифицированного сертификата ключа проверки электронной подписи, ключа электронной подписи и иные документы, определяющие порядок работы по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процедуре продажи, проводимой в электронной форме, размещаются на сайте </w:t>
      </w:r>
      <w:hyperlink r:id="rId19" w:tooltip="https://com.roseltorg.ru" w:history="1">
        <w:r>
          <w:rPr>
            <w:rStyle w:val="920"/>
            <w:rFonts w:ascii="Times New Roman" w:hAnsi="Times New Roman" w:cs="Times New Roman"/>
            <w:sz w:val="26"/>
            <w:szCs w:val="26"/>
          </w:rPr>
          <w:t xml:space="preserve">https://com.roseltorg.ru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Для участия в продаже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ретендент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должен заключить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 Организатором торгов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договор о задатке и на условиях указанного договора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задаток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путем перечисления денежных с</w:t>
      </w:r>
      <w:r>
        <w:rPr>
          <w:rFonts w:ascii="Times New Roman" w:hAnsi="Times New Roman" w:cs="Times New Roman"/>
          <w:sz w:val="26"/>
          <w:szCs w:val="26"/>
        </w:rPr>
        <w:t xml:space="preserve">редств на расчетный счет Организатора торгов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 следующим реквизитам: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386"/>
      </w:tblGrid>
      <w:tr>
        <w:tblPrEx/>
        <w:trPr>
          <w:cantSplit/>
          <w:jc w:val="center"/>
          <w:trHeight w:val="420"/>
          <w:tblHeader/>
        </w:trPr>
        <w:tc>
          <w:tcPr>
            <w:shd w:val="clear" w:color="auto" w:fill="f2f2f2" w:themeFill="background1" w:themeFillShade="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tabs>
                <w:tab w:val="left" w:pos="460" w:leader="none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auto" w:fill="f2f2f2" w:themeFill="background1" w:themeFillShade="F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организации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  <w:tab w:val="clear" w:pos="36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Акционерное общество «Россети Янтарь»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4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АО «Россети Янтарь»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236022, Калининградская область, г. Калининград,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Театральная, д. 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236035, а/я 5065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 (4012) 57-64-66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3903007130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КПП основной код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390601001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1023900764832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277010000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NSimSu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00106827</w:t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  <w:r>
              <w:rPr>
                <w:rFonts w:ascii="Times New Roman" w:hAnsi="Times New Roman" w:eastAsia="NSimSu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  <w:trHeight w:val="9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етный счет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4070281070000017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tabs>
                <w:tab w:val="center" w:pos="2351" w:leader="none"/>
                <w:tab w:val="right" w:pos="470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БАНК ГПБ (АО)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/счет 30101810200000000823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044525823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КПП 997950001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ИНН 7744001497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Юридический адрес банка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117420, г. Москва,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Намёткина,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16, к. 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cantSplit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 w:firstLine="8"/>
              <w:jc w:val="center"/>
              <w:spacing w:after="0" w:line="240" w:lineRule="auto"/>
              <w:tabs>
                <w:tab w:val="num" w:pos="313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Руководитель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Торсунов Вячеслав Юрьевич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Задаток должен поступить на счет Организатора продажи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в срок не позднее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___</w:t>
      </w:r>
      <w:r>
        <w:rPr>
          <w:rFonts w:ascii="Times New Roman" w:hAnsi="Times New Roman" w:cs="Times New Roman"/>
          <w:b/>
          <w:sz w:val="26"/>
          <w:szCs w:val="26"/>
        </w:rPr>
        <w:t xml:space="preserve">.____.</w:t>
      </w:r>
      <w:r>
        <w:rPr>
          <w:rFonts w:ascii="Times New Roman" w:hAnsi="Times New Roman" w:cs="Times New Roman"/>
          <w:b/>
          <w:sz w:val="26"/>
          <w:szCs w:val="26"/>
        </w:rPr>
        <w:t xml:space="preserve">20___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hAnsi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мин. по местному времени Организатора торгов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платежном поручении в части «Назначение платежа» должна содержаться информация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 торгах </w:t>
      </w:r>
      <w:r>
        <w:rPr>
          <w:rFonts w:ascii="Times New Roman" w:hAnsi="Times New Roman" w:cs="Times New Roman"/>
          <w:i/>
          <w:sz w:val="26"/>
          <w:szCs w:val="26"/>
        </w:rPr>
        <w:t xml:space="preserve">(</w:t>
      </w:r>
      <w:r>
        <w:rPr>
          <w:rFonts w:ascii="Times New Roman" w:hAnsi="Times New Roman" w:cs="Times New Roman"/>
          <w:i/>
          <w:sz w:val="26"/>
          <w:szCs w:val="26"/>
        </w:rPr>
        <w:t xml:space="preserve">пример: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«Задаток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для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участия в продаже посредством публичного предложения АО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Россети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Янтарь»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№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 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___________________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лот</w:t>
      </w:r>
      <w:r>
        <w:rPr>
          <w:rFonts w:ascii="Times New Roman" w:hAnsi="Times New Roman" w:cs="Times New Roman"/>
          <w:i/>
          <w:sz w:val="26"/>
          <w:szCs w:val="26"/>
        </w:rPr>
        <w:t xml:space="preserve"> № 1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»</w:t>
      </w:r>
      <w:r>
        <w:rPr>
          <w:rFonts w:ascii="Times New Roman" w:hAnsi="Times New Roman" w:cs="Times New Roman"/>
          <w:bCs/>
          <w:sz w:val="26"/>
          <w:szCs w:val="26"/>
        </w:rPr>
        <w:t xml:space="preserve">).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Задаток служит обеспечением исполнения обязательств Претендента по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 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подписанию договора, заключаемого по итогам торгов, и оплате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Имущества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продаваемого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торгах в случае признания Претенд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ента победителем, а также участником торгов с наибольшим предложением о цене имущества после предложения победителя – если в случаях, установленных документацией, договор подлежит заключению с таким лицом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Cs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После внесения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 (перечисления) претендентом задатка согласно п.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4.1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документаци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, для уч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астия в продаже претендент (уполномоченное им лицо) через сайт ЭТП создает Заявку, подписывает ее электронной подписью и отправляет Организатору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посредством ЭТП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Заявка, подаваемая Претендентом на ЭТП, состоит из: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pStyle w:val="925"/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заполненного и подписанного претендентом бланка заявки (по форме Приложения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№ 2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к доку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ментации)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925"/>
        <w:numPr>
          <w:ilvl w:val="0"/>
          <w:numId w:val="7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указанных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п. 5.5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документации отсканированных документов (рекомендуется формат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en-US" w:eastAsia="ru-RU"/>
        </w:rPr>
        <w:t xml:space="preserve">pdf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vertAlign w:val="superscript"/>
          <w:lang w:val="en-US" w:eastAsia="ru-RU"/>
        </w:rPr>
        <w:footnoteReference w:id="2"/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с разрешением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100-200 </w:t>
      </w:r>
      <w:r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  <w:t xml:space="preserve">dpi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  <w:lang w:val="en-US" w:eastAsia="ru-RU"/>
        </w:rPr>
        <w:footnoteReference w:id="3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заявке допускается использовать следующие форматы электронных документов: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doc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xls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ppt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(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Microsoft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Office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)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pdf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rar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zip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tif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jpeg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Общий объем каждого отдельного файла не должен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превышать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 Мегабайт.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Все файлы, представленные в составе заявки, должны иметь наименование, соответствующее наименованию документов, содержащихся в них.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Документы, входящие в состав заявки, выполнять в формате А4, размер шрифта не менее 12 без масштабирования.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случае если в составе заявки представлен документ, который не поддается прочтению (ввиду, например, низкого качества копирования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сканирования Претендентом, повреждения документа претендентом и др.), документ считается непредставленным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не рассматривается.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Заявка рассматривается как обязательство претендента. Организатор вправе требовать от победителя торгов заключения договора на условиях документации.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keepNext/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Претендент вправе подать только одну заявку.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keepNext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 xml:space="preserve">Вместе с заполненной и подписанной Заявкой претендент направляет следу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  <w:t xml:space="preserve">ющие документы (далее - Документы для участия в торгах):</w:t>
      </w:r>
      <w:r>
        <w:rPr>
          <w:rFonts w:ascii="Times New Roman" w:hAnsi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1) опись представленных документов, заверенная подписью и печатью (при ее наличии) 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ретендента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Документ должен быть сканирован с оригинала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tabs>
          <w:tab w:val="num" w:pos="709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2) 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копия платежного поручения с отметкой банка об исполнении, подтверждающая внесение претендентом установленной суммы задатка в счет обеспечения оплаты приобретаемого имущества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tabs>
          <w:tab w:val="num" w:pos="709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) 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огласие на обработку персональных данных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по форме, утвержденной Организатором продажи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num" w:pos="142" w:leader="none"/>
          <w:tab w:val="left" w:pos="567" w:leader="none"/>
          <w:tab w:val="left" w:pos="993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4) 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ополнительные 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окументы согласно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отдельным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перечням для юридических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/физиче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ских лиц в соответствии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с пп.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, 5 пункта 5.5. раздела 5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документации.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Требования к претендентам на участие в торгах: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участию в торгах допускаются</w:t>
      </w:r>
      <w:r>
        <w:rPr>
          <w:rFonts w:ascii="Times New Roman" w:hAnsi="Times New Roman" w:cs="Times New Roman"/>
          <w:sz w:val="26"/>
          <w:szCs w:val="26"/>
        </w:rPr>
        <w:t xml:space="preserve"> юридические и физические лица, индивидуальные предприниматели, которые могут быть признаны покупателями по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законодательству Российской Федерации, своевременно подавшие заявку и другие необходимые документы и внесшие задаток для участия в торгах.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Обращаем внимание претендентов на требования к совершению сделок, установленные Указом Президента РФ от 01.03.2022 </w:t>
      </w:r>
      <w:r>
        <w:rPr>
          <w:rFonts w:ascii="Times New Roman" w:hAnsi="Times New Roman" w:cs="Times New Roman"/>
          <w:b/>
          <w:sz w:val="26"/>
          <w:szCs w:val="26"/>
        </w:rPr>
        <w:t xml:space="preserve">№</w:t>
      </w:r>
      <w:r>
        <w:rPr>
          <w:rFonts w:ascii="Times New Roman" w:hAnsi="Times New Roman" w:cs="Times New Roman"/>
          <w:b/>
          <w:sz w:val="26"/>
          <w:szCs w:val="26"/>
        </w:rPr>
        <w:t xml:space="preserve"> 81 </w:t>
      </w:r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О дополнительных временных мерах экономического характера по обеспечению финансовой стабильности Российской Федерации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».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за своевременную </w:t>
      </w:r>
      <w:r>
        <w:rPr>
          <w:rFonts w:ascii="Times New Roman" w:hAnsi="Times New Roman" w:cs="Times New Roman"/>
          <w:sz w:val="26"/>
          <w:szCs w:val="26"/>
        </w:rPr>
        <w:t xml:space="preserve">подачу</w:t>
      </w:r>
      <w:r>
        <w:rPr>
          <w:rFonts w:ascii="Times New Roman" w:hAnsi="Times New Roman" w:cs="Times New Roman"/>
          <w:sz w:val="26"/>
          <w:szCs w:val="26"/>
        </w:rPr>
        <w:t xml:space="preserve"> заявки и документов, необходимых для участия в торгах, а также за наличие у претендента необходимых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де</w:t>
      </w:r>
      <w:r>
        <w:rPr>
          <w:rFonts w:ascii="Times New Roman" w:hAnsi="Times New Roman" w:cs="Times New Roman"/>
          <w:sz w:val="26"/>
          <w:szCs w:val="26"/>
        </w:rPr>
        <w:t xml:space="preserve">йствующим законодательством для совершения сделки купли-продажи согласий, решений, разрешений органов управления претендента – юридического лица, органов государственной власти либо специализированных организаций, либо иных лиц, возлагается на претендента.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Претендент должен соответствовать следующим обязательным требованиям: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не находиться в процессе ликвидации или реорганизации в форме выделения или разделения;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 отношении претендента не возбуждено дело о банкротстве;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экономическая деятельность претендента не должна быть приостановлена.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на имущество претендента не наложен арест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решению суда, административного органа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обязательным требованиям, указанным в настоящем пункте, подтверждается претендентом в декларативной форме </w:t>
      </w:r>
      <w:r>
        <w:rPr>
          <w:rFonts w:ascii="Times New Roman" w:hAnsi="Times New Roman" w:cs="Times New Roman"/>
          <w:sz w:val="26"/>
          <w:szCs w:val="26"/>
        </w:rPr>
        <w:t xml:space="preserve">в Заявке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Приложением № 2 к документации.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Документы, представленные иностранными юридическими лицами, должны быть легализованы в установленном порядке и иметь нотариально заверенный перевод на русский язык.</w:t>
      </w:r>
      <w:r>
        <w:rPr>
          <w:rFonts w:ascii="Times New Roman" w:hAnsi="Times New Roman" w:cs="Times New Roman"/>
          <w:sz w:val="26"/>
          <w:szCs w:val="26"/>
        </w:rPr>
        <w:t xml:space="preserve"> Обращаем внимание претендентов - иностранных юридических лиц на требования к совершению сделок, установленные указом </w:t>
      </w:r>
      <w:r>
        <w:rPr>
          <w:rFonts w:ascii="Times New Roman" w:hAnsi="Times New Roman" w:cs="Times New Roman"/>
          <w:sz w:val="26"/>
          <w:szCs w:val="26"/>
        </w:rPr>
        <w:t xml:space="preserve">Президента РФ от 01.03.2022 </w:t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81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дополнительных временных мерах экономического характера по обеспечению финансовой стабильности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Организатор торгов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отказывает претенденту </w:t>
      </w:r>
      <w:r>
        <w:rPr>
          <w:rFonts w:ascii="Times New Roman" w:hAnsi="Times New Roman" w:cs="Times New Roman"/>
          <w:b/>
          <w:sz w:val="26"/>
          <w:szCs w:val="26"/>
        </w:rPr>
        <w:t xml:space="preserve">в приеме заявки в</w:t>
      </w: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sz w:val="26"/>
          <w:szCs w:val="26"/>
        </w:rPr>
        <w:t xml:space="preserve">следующих случаях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заявка представлена по истечении срока приема заявок,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извещении о продаже;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заявка представлена лицом, не уполномоченным претендентом на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таких действий;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представлены не все документы, предусмотренные извещением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продаже, либо они оформлены ненадлежащим образом;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поступление в установленный срок задатка на счет, указанный в извещении, не подтверждено.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 допуска претендента к участию в продаже </w:t>
      </w:r>
      <w:r>
        <w:rPr>
          <w:rFonts w:ascii="Times New Roman" w:hAnsi="Times New Roman" w:cs="Times New Roman"/>
          <w:sz w:val="26"/>
          <w:szCs w:val="26"/>
        </w:rPr>
        <w:t xml:space="preserve">поступивший от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претендента задаток подлежит возврату в течение 3 (трех) банковских дней со дня оформления протокола приема заявок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Подведение итогов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торгов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 заключение договора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  <w:r>
        <w:rPr>
          <w:rFonts w:ascii="Times New Roman" w:hAnsi="Times New Roman" w:cs="Times New Roman"/>
          <w:b/>
          <w:sz w:val="26"/>
          <w:szCs w:val="26"/>
          <w:u w:val="singl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Победител</w:t>
      </w:r>
      <w:r>
        <w:rPr>
          <w:rFonts w:ascii="Times New Roman" w:hAnsi="Times New Roman" w:cs="Times New Roman"/>
          <w:b/>
          <w:sz w:val="26"/>
          <w:szCs w:val="26"/>
        </w:rPr>
        <w:t xml:space="preserve">ь торгов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определяется в порядке, установленном </w:t>
      </w:r>
      <w:r>
        <w:rPr>
          <w:rFonts w:ascii="Times New Roman" w:hAnsi="Times New Roman" w:cs="Times New Roman"/>
          <w:b/>
          <w:sz w:val="26"/>
          <w:szCs w:val="26"/>
        </w:rPr>
        <w:t xml:space="preserve">документацией</w:t>
      </w: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 </w:t>
      </w:r>
      <w:r>
        <w:rPr>
          <w:rFonts w:ascii="Times New Roman" w:hAnsi="Times New Roman" w:cs="Times New Roman"/>
          <w:sz w:val="26"/>
          <w:szCs w:val="26"/>
        </w:rPr>
        <w:t xml:space="preserve">торгов</w:t>
      </w:r>
      <w:r>
        <w:rPr>
          <w:rFonts w:ascii="Times New Roman" w:hAnsi="Times New Roman" w:cs="Times New Roman"/>
          <w:sz w:val="26"/>
          <w:szCs w:val="26"/>
        </w:rPr>
        <w:t xml:space="preserve">, не ставшими победителями, суммы внесенных ими задатков возвращаются в течение 5 (пяти) банковских дней со дня проведения (подведения итогов) продажи </w:t>
      </w:r>
      <w:r>
        <w:rPr>
          <w:rFonts w:ascii="Times New Roman" w:hAnsi="Times New Roman" w:cs="Times New Roman"/>
          <w:sz w:val="26"/>
          <w:szCs w:val="26"/>
        </w:rPr>
        <w:t xml:space="preserve">по реквизитам, указанны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в договоре о задатке.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итогах торгов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составляется в день проведения продажи и подписывается член</w:t>
      </w:r>
      <w:r>
        <w:rPr>
          <w:rFonts w:ascii="Times New Roman" w:hAnsi="Times New Roman" w:cs="Times New Roman"/>
          <w:sz w:val="26"/>
          <w:szCs w:val="26"/>
        </w:rPr>
        <w:t xml:space="preserve">ами комиссии по провед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ению аукциона/продажи невостребованных активов, и размещ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ается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3 (трех) рабочих дней с даты его подписания на странице торгов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20" w:tooltip="https://com.roseltorg.ru/" w:history="1">
        <w:r>
          <w:rPr>
            <w:rStyle w:val="920"/>
            <w:rFonts w:ascii="Times New Roman" w:hAnsi="Times New Roman" w:cs="Times New Roman"/>
            <w:sz w:val="26"/>
            <w:szCs w:val="26"/>
          </w:rPr>
          <w:t xml:space="preserve">https://com.roseltorg.ru/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Продажа признается несостоявшимися, если: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709" w:right="0" w:firstLine="0"/>
        <w:jc w:val="both"/>
        <w:spacing w:line="240" w:lineRule="auto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к продаже было допущено менее двух участников;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не было подано ни одной заявки на участие в продаже либо ни один из заявителей не был признан участником продажи;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принято решение о признании только одного заявителя участником, в этом случае продавец заключает договор купли-продажи с данным единственным участником,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который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подтвердил цену первоначального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предложения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или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цену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предложения,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сложившуюся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</w:t>
      </w:r>
      <w:r>
        <w:rPr>
          <w:rFonts w:ascii="Times New Roman" w:hAnsi="Times New Roman" w:eastAsia="Times New Roman" w:cs="Times New Roman"/>
          <w:spacing w:val="40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соответствующем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«шаге</w:t>
      </w:r>
      <w:r>
        <w:rPr>
          <w:rFonts w:ascii="Times New Roman" w:hAnsi="Times New Roman" w:eastAsia="Times New Roman" w:cs="Times New Roman"/>
          <w:spacing w:val="-7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понижения»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widowControl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ни один из участников продажи не сделал предложение о цене имущества при достижении цены отсечения.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Признание продажи несостоявшейся фиксируется в протоколе об итогах продажи.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bookmarkStart w:id="4" w:name="_Hlk174456026"/>
      <w:r>
        <w:rPr>
          <w:rFonts w:ascii="Times New Roman" w:hAnsi="Times New Roman" w:eastAsia="Times New Roman" w:cs="Times New Roman"/>
          <w:sz w:val="26"/>
          <w:szCs w:val="26"/>
        </w:rPr>
        <w:t xml:space="preserve">Дого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вор купли-про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дажи имущества между продавцом и победителем (единственным участником) торгов, неотъемлемой частью которого является протокол об итогах продажи, оформляется в срок не позднее 20 (двадцати) рабочих дней после подписания протокола об итогах продажи.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tabs>
          <w:tab w:val="center" w:pos="993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 случае если по результатам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торгов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 договор купли-продажи имущества будет являться для Общества сделкой, совершение которой подлежит одобрению Советом д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fffff"/>
          <w:lang w:eastAsia="zh-CN"/>
        </w:rPr>
        <w:t xml:space="preserve">иректоров Общества в соответствии с законодательством Российской Федерации или Уставом Общества, договор купли-продажи имущества оформляется в срок не позднее 20 (двадцати) рабочих дней с даты принятия Советом директоров Общества соответствующего решения.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0" w:right="0" w:firstLine="709"/>
        <w:jc w:val="both"/>
        <w:spacing w:after="0" w:afterAutospacing="0" w:line="240" w:lineRule="auto"/>
        <w:widowControl/>
        <w:tabs>
          <w:tab w:val="center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случае подписания договора купли-продажи по доверенности такая доверенность должна прилагаться к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 н</w:t>
      </w:r>
      <w:r>
        <w:rPr>
          <w:rFonts w:ascii="Times New Roman" w:hAnsi="Times New Roman" w:cs="Times New Roman"/>
          <w:sz w:val="26"/>
          <w:szCs w:val="26"/>
        </w:rPr>
        <w:t xml:space="preserve">аличии оснований для отказа от заключения Договора </w:t>
      </w:r>
      <w:r>
        <w:rPr>
          <w:rFonts w:ascii="Times New Roman" w:hAnsi="Times New Roman" w:cs="Times New Roman"/>
          <w:sz w:val="26"/>
          <w:szCs w:val="26"/>
        </w:rPr>
        <w:t xml:space="preserve">либо для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одностороннего отказа от исполнения заключенного Договора </w:t>
      </w:r>
      <w:r>
        <w:rPr>
          <w:rFonts w:ascii="Times New Roman" w:hAnsi="Times New Roman" w:cs="Times New Roman"/>
          <w:sz w:val="26"/>
          <w:szCs w:val="26"/>
        </w:rPr>
        <w:t xml:space="preserve">с Победителем торгов, предусмотренных документацией, Продавец вправе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с Участником, предложение о цене которого является наиболее высоким после предложения Победителя.</w:t>
      </w:r>
      <w:bookmarkEnd w:id="4"/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numPr>
          <w:ilvl w:val="0"/>
          <w:numId w:val="0"/>
        </w:numPr>
        <w:ind w:firstLine="709"/>
        <w:rPr>
          <w:rFonts w:eastAsiaTheme="minorHAnsi"/>
          <w:b/>
          <w:bCs w:val="0"/>
          <w:sz w:val="26"/>
          <w:szCs w:val="26"/>
        </w:rPr>
      </w:pPr>
      <w:r>
        <w:rPr>
          <w:rFonts w:eastAsiaTheme="minorHAnsi"/>
          <w:b/>
          <w:bCs w:val="0"/>
          <w:sz w:val="26"/>
          <w:szCs w:val="26"/>
        </w:rPr>
        <w:t xml:space="preserve">Ответственность Победителя/единственного участника торгов/ участника торгов с наибольшим предложением о цене имущества после предложения победителя – если в случаях, установленных документацией, договор подлежит заключению с таким лицом:</w:t>
      </w:r>
      <w:r>
        <w:rPr>
          <w:rFonts w:eastAsiaTheme="minorHAnsi"/>
          <w:b/>
          <w:bCs w:val="0"/>
          <w:sz w:val="26"/>
          <w:szCs w:val="26"/>
        </w:rPr>
      </w:r>
      <w:r>
        <w:rPr>
          <w:rFonts w:eastAsiaTheme="minorHAnsi"/>
          <w:b/>
          <w:bCs w:val="0"/>
          <w:sz w:val="26"/>
          <w:szCs w:val="26"/>
        </w:rPr>
      </w:r>
    </w:p>
    <w:p>
      <w:pPr>
        <w:pStyle w:val="926"/>
        <w:numPr>
          <w:ilvl w:val="0"/>
          <w:numId w:val="0"/>
        </w:numPr>
        <w:ind w:firstLine="709"/>
        <w:rPr>
          <w:rFonts w:eastAsiaTheme="minorHAnsi"/>
          <w:bCs w:val="0"/>
          <w:sz w:val="26"/>
          <w:szCs w:val="26"/>
        </w:rPr>
      </w:pPr>
      <w:r>
        <w:rPr>
          <w:rFonts w:eastAsiaTheme="minorHAnsi"/>
          <w:bCs w:val="0"/>
          <w:sz w:val="26"/>
          <w:szCs w:val="26"/>
        </w:rPr>
        <w:t xml:space="preserve">- в случае уклонения или отказ</w:t>
      </w:r>
      <w:r>
        <w:rPr>
          <w:rFonts w:eastAsiaTheme="minorHAnsi"/>
          <w:bCs w:val="0"/>
          <w:sz w:val="26"/>
          <w:szCs w:val="26"/>
        </w:rPr>
        <w:t xml:space="preserve">а Победителя / единственного участника торгов/ участника торгов с наибольшим предложением о цене имущества после предложения победителя – если в случаях, установленных документацией, договор подлежит заключению с таким лицом, от заключения в</w:t>
      </w:r>
      <w:r>
        <w:rPr>
          <w:rFonts w:eastAsiaTheme="minorHAnsi"/>
          <w:bCs w:val="0"/>
          <w:sz w:val="26"/>
          <w:szCs w:val="26"/>
        </w:rPr>
        <w:t xml:space="preserve"> </w:t>
      </w:r>
      <w:r>
        <w:rPr>
          <w:rFonts w:eastAsiaTheme="minorHAnsi"/>
          <w:bCs w:val="0"/>
          <w:sz w:val="26"/>
          <w:szCs w:val="26"/>
        </w:rPr>
        <w:t xml:space="preserve">указанный срок договора купли-продажи, он утрачивает право на заключение договора купли-продажи и обязан уплатить Продавцу штраф в размере 30 % от цены продажи Имущества, </w:t>
      </w:r>
      <w:r>
        <w:rPr>
          <w:rFonts w:eastAsiaTheme="minorHAnsi"/>
          <w:bCs w:val="0"/>
          <w:sz w:val="26"/>
          <w:szCs w:val="26"/>
        </w:rPr>
        <w:t xml:space="preserve">указанной в протоколе об итогах торгов</w:t>
      </w:r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rFonts w:eastAsiaTheme="minorHAnsi"/>
          <w:bCs w:val="0"/>
          <w:sz w:val="26"/>
          <w:szCs w:val="26"/>
        </w:rPr>
      </w:r>
      <w:r>
        <w:rPr>
          <w:rFonts w:eastAsiaTheme="minorHAnsi"/>
          <w:bCs w:val="0"/>
          <w:sz w:val="26"/>
          <w:szCs w:val="26"/>
        </w:rPr>
      </w:r>
    </w:p>
    <w:p>
      <w:pPr>
        <w:pStyle w:val="926"/>
        <w:numPr>
          <w:ilvl w:val="0"/>
          <w:numId w:val="0"/>
        </w:numPr>
        <w:ind w:firstLine="709"/>
        <w:rPr>
          <w:rFonts w:eastAsiaTheme="minorHAnsi"/>
          <w:bCs w:val="0"/>
          <w:sz w:val="26"/>
          <w:szCs w:val="26"/>
        </w:rPr>
      </w:pPr>
      <w:r>
        <w:rPr>
          <w:rFonts w:eastAsiaTheme="minorHAnsi"/>
          <w:bCs w:val="0"/>
          <w:sz w:val="26"/>
          <w:szCs w:val="26"/>
        </w:rPr>
        <w:t xml:space="preserve">- в случае неисполнения или ненадлежащего исполнения Покупателем обязательств по оплате и фактическому принятию имущества, предусмотренных договором купли-продажи, и связанного с этим расторжением договора Продавцом в</w:t>
      </w:r>
      <w:r>
        <w:rPr>
          <w:rFonts w:eastAsiaTheme="minorHAnsi"/>
          <w:bCs w:val="0"/>
          <w:sz w:val="26"/>
          <w:szCs w:val="26"/>
        </w:rPr>
        <w:t xml:space="preserve"> </w:t>
      </w:r>
      <w:r>
        <w:rPr>
          <w:rFonts w:eastAsiaTheme="minorHAnsi"/>
          <w:bCs w:val="0"/>
          <w:sz w:val="26"/>
          <w:szCs w:val="26"/>
        </w:rPr>
        <w:t xml:space="preserve">одностороннем внесудебном порядке, Покупатель обязан уплатить Продавцу штраф в размере 30</w:t>
      </w:r>
      <w:r>
        <w:rPr>
          <w:rFonts w:eastAsiaTheme="minorHAnsi"/>
          <w:bCs w:val="0"/>
          <w:sz w:val="26"/>
          <w:szCs w:val="26"/>
        </w:rPr>
        <w:t xml:space="preserve"> </w:t>
      </w:r>
      <w:r>
        <w:rPr>
          <w:rFonts w:eastAsiaTheme="minorHAnsi"/>
          <w:bCs w:val="0"/>
          <w:sz w:val="26"/>
          <w:szCs w:val="26"/>
        </w:rPr>
        <w:t xml:space="preserve">% от цены продажи Имущества, указанной в </w:t>
      </w:r>
      <w:r>
        <w:rPr>
          <w:rFonts w:eastAsiaTheme="minorHAnsi"/>
          <w:bCs w:val="0"/>
          <w:sz w:val="26"/>
          <w:szCs w:val="26"/>
        </w:rPr>
        <w:t xml:space="preserve">договоре купли-продажи</w:t>
      </w:r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rFonts w:eastAsiaTheme="minorHAnsi"/>
          <w:bCs w:val="0"/>
          <w:sz w:val="26"/>
          <w:szCs w:val="26"/>
        </w:rPr>
      </w:r>
      <w:r>
        <w:rPr>
          <w:rFonts w:eastAsiaTheme="minorHAnsi"/>
          <w:bCs w:val="0"/>
          <w:sz w:val="26"/>
          <w:szCs w:val="26"/>
        </w:rPr>
      </w:r>
    </w:p>
    <w:p>
      <w:pPr>
        <w:pStyle w:val="926"/>
        <w:numPr>
          <w:ilvl w:val="0"/>
          <w:numId w:val="0"/>
        </w:numPr>
        <w:ind w:firstLine="709"/>
        <w:rPr>
          <w:sz w:val="26"/>
          <w:szCs w:val="26"/>
        </w:rPr>
      </w:pPr>
      <w:r>
        <w:rPr>
          <w:rFonts w:eastAsiaTheme="minorHAnsi"/>
          <w:bCs w:val="0"/>
          <w:sz w:val="26"/>
          <w:szCs w:val="26"/>
        </w:rPr>
        <w:t xml:space="preserve">- в случае нарушения Покупателем сроков исполнения обязательств п</w:t>
      </w:r>
      <w:r>
        <w:rPr>
          <w:rFonts w:eastAsiaTheme="minorHAnsi"/>
          <w:bCs w:val="0"/>
          <w:sz w:val="26"/>
          <w:szCs w:val="26"/>
        </w:rPr>
        <w:t xml:space="preserve">о оплате и фактическому принятию имущества, определенных в договоре купли-продажи, и, если Продавцом не направлено уведомление о расторжении договора купли-продажи в одностороннем внесудебном порядке, Покупатель выплачивает Продавцу неустойку в размере 0,1</w:t>
      </w:r>
      <w:r>
        <w:rPr>
          <w:rFonts w:eastAsiaTheme="minorHAnsi"/>
          <w:bCs w:val="0"/>
          <w:sz w:val="26"/>
          <w:szCs w:val="26"/>
        </w:rPr>
        <w:t xml:space="preserve"> </w:t>
      </w:r>
      <w:r>
        <w:rPr>
          <w:rFonts w:eastAsiaTheme="minorHAnsi"/>
          <w:bCs w:val="0"/>
          <w:sz w:val="26"/>
          <w:szCs w:val="26"/>
        </w:rPr>
        <w:t xml:space="preserve">% от цены продажи имущества</w:t>
      </w:r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rFonts w:eastAsiaTheme="minorHAnsi"/>
          <w:bCs w:val="0"/>
          <w:sz w:val="26"/>
          <w:szCs w:val="26"/>
        </w:rPr>
        <w:t xml:space="preserve"> </w:t>
      </w:r>
      <w:r>
        <w:rPr>
          <w:rFonts w:eastAsiaTheme="minorHAnsi"/>
          <w:bCs w:val="0"/>
          <w:sz w:val="26"/>
          <w:szCs w:val="26"/>
        </w:rPr>
        <w:t xml:space="preserve">указанной </w:t>
      </w:r>
      <w:bookmarkStart w:id="6" w:name="_Hlk178324806"/>
      <w:r>
        <w:rPr>
          <w:rFonts w:eastAsiaTheme="minorHAnsi"/>
          <w:bCs w:val="0"/>
          <w:sz w:val="26"/>
          <w:szCs w:val="26"/>
        </w:rPr>
        <w:t xml:space="preserve">в </w:t>
      </w:r>
      <w:r>
        <w:rPr>
          <w:rFonts w:eastAsiaTheme="minorHAnsi"/>
          <w:bCs w:val="0"/>
          <w:sz w:val="26"/>
          <w:szCs w:val="26"/>
        </w:rPr>
        <w:t xml:space="preserve">договоре купли-продажи</w:t>
      </w:r>
      <w:bookmarkEnd w:id="6"/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rFonts w:eastAsiaTheme="minorHAnsi"/>
          <w:bCs w:val="0"/>
          <w:sz w:val="26"/>
          <w:szCs w:val="26"/>
        </w:rPr>
        <w:t xml:space="preserve"> </w:t>
      </w:r>
      <w:r>
        <w:rPr>
          <w:rFonts w:eastAsiaTheme="minorHAnsi"/>
          <w:bCs w:val="0"/>
          <w:sz w:val="26"/>
          <w:szCs w:val="26"/>
        </w:rPr>
        <w:t xml:space="preserve">за каждый день просрочки исполнения обязательства</w:t>
      </w:r>
      <w:r>
        <w:rPr>
          <w:rFonts w:eastAsiaTheme="minorHAnsi"/>
          <w:bCs w:val="0"/>
          <w:sz w:val="26"/>
          <w:szCs w:val="26"/>
        </w:rPr>
        <w:t xml:space="preserve">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уклонения (отказа) </w:t>
      </w:r>
      <w:r>
        <w:rPr>
          <w:rFonts w:ascii="Times New Roman" w:hAnsi="Times New Roman" w:cs="Times New Roman"/>
          <w:sz w:val="26"/>
          <w:szCs w:val="26"/>
        </w:rPr>
        <w:t xml:space="preserve">Победителя/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единственного участника торгов/ участника торгов с наибольшим предложением о цене имущества после предложения победителя – если в случаях, установленных документацией, договор подлежит заключению с та</w:t>
      </w:r>
      <w:r>
        <w:rPr>
          <w:rFonts w:ascii="Times New Roman" w:hAnsi="Times New Roman" w:cs="Times New Roman"/>
          <w:sz w:val="26"/>
          <w:szCs w:val="26"/>
        </w:rPr>
        <w:t xml:space="preserve">ким лицом/ Покупателя от заключения в установленный срок Договора купли-продажи Имущества или неисполнения в установленный срок обязательства по оплате и приемке Имущества, он лишается права на его приобретение, сумма внесенного им задатка не возвращается.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Штрафные санкции (неустойка), предусмотренные документацией, взыскиваю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тся 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Победителя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/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единственного участника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/ участника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наибольшим предложением о цене имущества после предложения победителя – если в случаях, установленных документацией, договор подлежит заключению с таким лицом/ Покупателя в пользу Продавца сверх суммы задатка.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Порядок (сроки) оплаты Имущества: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Оплата приобретаемого на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торгах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имущества производится в порядке, размере и сроки, определенные в договоре купли-продажи имущества.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В договоре купли-продажи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предусматривается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уплата неустойки в случае уклонения или отказа победителя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торгов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 от оплаты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имущества.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Прочие условия проведения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не указанные в настоящем извещении, изложены в документации.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709" w:bottom="1134" w:left="1701" w:header="709" w:footer="4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06707488"/>
      <w:docPartObj>
        <w:docPartGallery w:val="Page Numbers (Bottom of Page)"/>
        <w:docPartUnique w:val="true"/>
      </w:docPartObj>
      <w:rPr/>
    </w:sdtPr>
    <w:sdtContent>
      <w:p>
        <w:pPr>
          <w:pStyle w:val="929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 xml:space="preserve">7</w:t>
        </w:r>
        <w:r>
          <w:rPr>
            <w:rFonts w:ascii="Times New Roman" w:hAnsi="Times New Roman" w:cs="Times New Roman"/>
            <w:sz w:val="24"/>
          </w:rPr>
          <w:fldChar w:fldCharType="end"/>
        </w:r>
        <w:r/>
      </w:p>
    </w:sdtContent>
  </w:sdt>
  <w:p>
    <w:pPr>
      <w:pStyle w:val="9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5"/>
        <w:rPr>
          <w:rFonts w:ascii="Times New Roman" w:hAnsi="Times New Roman" w:cs="Times New Roman"/>
        </w:rPr>
      </w:pPr>
      <w:r>
        <w:rPr>
          <w:rStyle w:val="9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PDF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en-US"/>
        </w:rPr>
        <w:t xml:space="preserve">Portable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Document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Format</w:t>
      </w:r>
      <w:r>
        <w:rPr>
          <w:rFonts w:ascii="Times New Roman" w:hAnsi="Times New Roman" w:cs="Times New Roman"/>
        </w:rPr>
        <w:t xml:space="preserve"> (открытый стандарт </w:t>
      </w:r>
      <w:r>
        <w:rPr>
          <w:rFonts w:ascii="Times New Roman" w:hAnsi="Times New Roman" w:cs="Times New Roman"/>
          <w:lang w:val="en-US"/>
        </w:rPr>
        <w:t xml:space="preserve">ISO</w:t>
      </w:r>
      <w:r>
        <w:rPr>
          <w:rFonts w:ascii="Times New Roman" w:hAnsi="Times New Roman" w:cs="Times New Roman"/>
        </w:rPr>
        <w:t xml:space="preserve"> 32000) - кроссплатформенный формат электронных документов, разработанный фирмой Adobe Systems Incorpor</w:t>
      </w:r>
      <w:r>
        <w:rPr>
          <w:rFonts w:ascii="Times New Roman" w:hAnsi="Times New Roman" w:cs="Times New Roman"/>
          <w:lang w:val="en-US"/>
        </w:rPr>
        <w:t xml:space="preserve">a</w:t>
      </w:r>
      <w:r>
        <w:rPr>
          <w:rFonts w:ascii="Times New Roman" w:hAnsi="Times New Roman" w:cs="Times New Roman"/>
        </w:rPr>
        <w:t xml:space="preserve">ted.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3">
    <w:p>
      <w:pPr>
        <w:pStyle w:val="915"/>
      </w:pPr>
      <w:r>
        <w:rPr>
          <w:rStyle w:val="91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DPI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 xml:space="preserve">Dots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inch</w:t>
      </w:r>
      <w:r>
        <w:rPr>
          <w:rFonts w:ascii="Times New Roman" w:hAnsi="Times New Roman" w:cs="Times New Roman"/>
        </w:rPr>
        <w:t xml:space="preserve"> – количество точек на линейный дюйм.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pStyle w:val="926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eastAsia="Times New Roman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911"/>
    <w:link w:val="910"/>
    <w:uiPriority w:val="9"/>
    <w:rPr>
      <w:rFonts w:ascii="Arial" w:hAnsi="Arial" w:eastAsia="Arial" w:cs="Arial"/>
      <w:sz w:val="40"/>
      <w:szCs w:val="40"/>
    </w:rPr>
  </w:style>
  <w:style w:type="paragraph" w:styleId="741">
    <w:name w:val="Heading 2"/>
    <w:basedOn w:val="909"/>
    <w:next w:val="909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basedOn w:val="911"/>
    <w:link w:val="741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09"/>
    <w:next w:val="90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basedOn w:val="911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09"/>
    <w:next w:val="909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basedOn w:val="91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09"/>
    <w:next w:val="909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basedOn w:val="911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09"/>
    <w:next w:val="909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basedOn w:val="911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09"/>
    <w:next w:val="909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11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09"/>
    <w:next w:val="909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11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09"/>
    <w:next w:val="909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11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Title"/>
    <w:basedOn w:val="909"/>
    <w:next w:val="909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basedOn w:val="911"/>
    <w:link w:val="757"/>
    <w:uiPriority w:val="10"/>
    <w:rPr>
      <w:sz w:val="48"/>
      <w:szCs w:val="48"/>
    </w:rPr>
  </w:style>
  <w:style w:type="paragraph" w:styleId="759">
    <w:name w:val="Subtitle"/>
    <w:basedOn w:val="909"/>
    <w:next w:val="909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basedOn w:val="911"/>
    <w:link w:val="759"/>
    <w:uiPriority w:val="11"/>
    <w:rPr>
      <w:sz w:val="24"/>
      <w:szCs w:val="24"/>
    </w:rPr>
  </w:style>
  <w:style w:type="paragraph" w:styleId="761">
    <w:name w:val="Quote"/>
    <w:basedOn w:val="909"/>
    <w:next w:val="909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09"/>
    <w:next w:val="909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character" w:styleId="765">
    <w:name w:val="Header Char"/>
    <w:basedOn w:val="911"/>
    <w:link w:val="927"/>
    <w:uiPriority w:val="99"/>
  </w:style>
  <w:style w:type="character" w:styleId="766">
    <w:name w:val="Footer Char"/>
    <w:basedOn w:val="911"/>
    <w:link w:val="929"/>
    <w:uiPriority w:val="99"/>
  </w:style>
  <w:style w:type="paragraph" w:styleId="767">
    <w:name w:val="Caption"/>
    <w:basedOn w:val="909"/>
    <w:next w:val="909"/>
    <w:link w:val="7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8">
    <w:name w:val="Caption Char"/>
    <w:basedOn w:val="911"/>
    <w:link w:val="767"/>
    <w:uiPriority w:val="35"/>
    <w:rPr>
      <w:b/>
      <w:bCs/>
      <w:color w:val="4f81bd" w:themeColor="accent1"/>
      <w:sz w:val="18"/>
      <w:szCs w:val="18"/>
    </w:rPr>
  </w:style>
  <w:style w:type="table" w:styleId="769">
    <w:name w:val="Table Grid Light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Footnote Text Char"/>
    <w:link w:val="915"/>
    <w:uiPriority w:val="99"/>
    <w:rPr>
      <w:sz w:val="18"/>
    </w:rPr>
  </w:style>
  <w:style w:type="paragraph" w:styleId="895">
    <w:name w:val="endnote text"/>
    <w:basedOn w:val="909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basedOn w:val="911"/>
    <w:uiPriority w:val="99"/>
    <w:semiHidden/>
    <w:unhideWhenUsed/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09"/>
    <w:next w:val="909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09"/>
    <w:next w:val="909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09"/>
    <w:next w:val="909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09"/>
    <w:next w:val="909"/>
    <w:uiPriority w:val="99"/>
    <w:unhideWhenUsed/>
    <w:pPr>
      <w:spacing w:after="0" w:afterAutospacing="0"/>
    </w:pPr>
  </w:style>
  <w:style w:type="paragraph" w:styleId="909" w:default="1">
    <w:name w:val="Normal"/>
    <w:qFormat/>
  </w:style>
  <w:style w:type="paragraph" w:styleId="910">
    <w:name w:val="Heading 1"/>
    <w:basedOn w:val="909"/>
    <w:next w:val="909"/>
    <w:link w:val="94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11" w:default="1">
    <w:name w:val="Default Paragraph Font"/>
    <w:uiPriority w:val="1"/>
    <w:semiHidden/>
    <w:unhideWhenUsed/>
  </w:style>
  <w:style w:type="table" w:styleId="9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3" w:default="1">
    <w:name w:val="No List"/>
    <w:uiPriority w:val="99"/>
    <w:semiHidden/>
    <w:unhideWhenUsed/>
  </w:style>
  <w:style w:type="table" w:styleId="914">
    <w:name w:val="Table Grid"/>
    <w:basedOn w:val="9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>
    <w:name w:val="footnote text"/>
    <w:basedOn w:val="909"/>
    <w:link w:val="916"/>
    <w:unhideWhenUsed/>
    <w:pPr>
      <w:spacing w:after="0" w:line="240" w:lineRule="auto"/>
    </w:pPr>
    <w:rPr>
      <w:sz w:val="20"/>
      <w:szCs w:val="20"/>
    </w:rPr>
  </w:style>
  <w:style w:type="character" w:styleId="916" w:customStyle="1">
    <w:name w:val="Текст сноски Знак"/>
    <w:basedOn w:val="911"/>
    <w:link w:val="915"/>
    <w:rPr>
      <w:sz w:val="20"/>
      <w:szCs w:val="20"/>
    </w:rPr>
  </w:style>
  <w:style w:type="character" w:styleId="917">
    <w:name w:val="footnote reference"/>
    <w:basedOn w:val="911"/>
    <w:uiPriority w:val="99"/>
    <w:unhideWhenUsed/>
    <w:rPr>
      <w:vertAlign w:val="superscript"/>
    </w:rPr>
  </w:style>
  <w:style w:type="paragraph" w:styleId="918">
    <w:name w:val="Body Text Indent 2"/>
    <w:basedOn w:val="909"/>
    <w:link w:val="919"/>
    <w:pPr>
      <w:ind w:left="283"/>
      <w:jc w:val="both"/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19" w:customStyle="1">
    <w:name w:val="Основной текст с отступом 2 Знак"/>
    <w:basedOn w:val="911"/>
    <w:link w:val="91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0">
    <w:name w:val="Hyperlink"/>
    <w:basedOn w:val="911"/>
    <w:uiPriority w:val="99"/>
    <w:unhideWhenUsed/>
    <w:rPr>
      <w:color w:val="0000ff" w:themeColor="hyperlink"/>
      <w:u w:val="single"/>
    </w:rPr>
  </w:style>
  <w:style w:type="paragraph" w:styleId="921">
    <w:name w:val="Balloon Text"/>
    <w:basedOn w:val="909"/>
    <w:link w:val="9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911"/>
    <w:link w:val="921"/>
    <w:uiPriority w:val="99"/>
    <w:semiHidden/>
    <w:rPr>
      <w:rFonts w:ascii="Segoe UI" w:hAnsi="Segoe UI" w:cs="Segoe UI"/>
      <w:sz w:val="18"/>
      <w:szCs w:val="18"/>
    </w:rPr>
  </w:style>
  <w:style w:type="paragraph" w:styleId="923">
    <w:name w:val="Body Text Indent"/>
    <w:basedOn w:val="909"/>
    <w:link w:val="924"/>
    <w:uiPriority w:val="99"/>
    <w:semiHidden/>
    <w:unhideWhenUsed/>
    <w:pPr>
      <w:ind w:left="283"/>
      <w:spacing w:after="120"/>
    </w:pPr>
  </w:style>
  <w:style w:type="character" w:styleId="924" w:customStyle="1">
    <w:name w:val="Основной текст с отступом Знак"/>
    <w:basedOn w:val="911"/>
    <w:link w:val="923"/>
    <w:uiPriority w:val="99"/>
    <w:semiHidden/>
  </w:style>
  <w:style w:type="paragraph" w:styleId="925">
    <w:name w:val="List Paragraph"/>
    <w:basedOn w:val="909"/>
    <w:uiPriority w:val="34"/>
    <w:qFormat/>
    <w:pPr>
      <w:contextualSpacing/>
      <w:ind w:left="720"/>
    </w:pPr>
  </w:style>
  <w:style w:type="paragraph" w:styleId="926" w:customStyle="1">
    <w:name w:val="Стиль27"/>
    <w:basedOn w:val="909"/>
    <w:qFormat/>
    <w:pPr>
      <w:numPr>
        <w:ilvl w:val="1"/>
        <w:numId w:val="5"/>
      </w:numPr>
      <w:ind w:left="0" w:firstLine="0"/>
      <w:jc w:val="both"/>
      <w:spacing w:after="0" w:line="240" w:lineRule="auto"/>
    </w:pPr>
    <w:rPr>
      <w:rFonts w:ascii="Times New Roman" w:hAnsi="Times New Roman" w:eastAsia="Calibri" w:cs="Times New Roman"/>
      <w:bCs/>
      <w:sz w:val="28"/>
      <w:szCs w:val="28"/>
    </w:rPr>
  </w:style>
  <w:style w:type="paragraph" w:styleId="927">
    <w:name w:val="Header"/>
    <w:basedOn w:val="909"/>
    <w:link w:val="9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8" w:customStyle="1">
    <w:name w:val="Верхний колонтитул Знак"/>
    <w:basedOn w:val="911"/>
    <w:link w:val="927"/>
    <w:uiPriority w:val="99"/>
  </w:style>
  <w:style w:type="paragraph" w:styleId="929">
    <w:name w:val="Footer"/>
    <w:basedOn w:val="909"/>
    <w:link w:val="9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0" w:customStyle="1">
    <w:name w:val="Нижний колонтитул Знак"/>
    <w:basedOn w:val="911"/>
    <w:link w:val="929"/>
    <w:uiPriority w:val="99"/>
  </w:style>
  <w:style w:type="paragraph" w:styleId="931" w:customStyle="1">
    <w:name w:val="1KG=K9"/>
    <w:pPr>
      <w:jc w:val="both"/>
      <w:spacing w:after="0" w:line="240" w:lineRule="auto"/>
    </w:pPr>
    <w:rPr>
      <w:rFonts w:ascii="Arial" w:hAnsi="Arial" w:eastAsia="Calibri" w:cs="Times New Roman"/>
      <w:sz w:val="24"/>
      <w:szCs w:val="20"/>
      <w:lang w:eastAsia="ru-RU"/>
    </w:rPr>
  </w:style>
  <w:style w:type="table" w:styleId="932" w:customStyle="1">
    <w:name w:val="Сетка таблицы1"/>
    <w:basedOn w:val="912"/>
    <w:next w:val="914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3">
    <w:name w:val="No Spacing"/>
    <w:link w:val="934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934" w:customStyle="1">
    <w:name w:val="Без интервала Знак"/>
    <w:link w:val="933"/>
    <w:uiPriority w:val="1"/>
    <w:rPr>
      <w:rFonts w:ascii="Calibri" w:hAnsi="Calibri" w:eastAsia="Calibri" w:cs="Times New Roman"/>
    </w:rPr>
  </w:style>
  <w:style w:type="character" w:styleId="935" w:customStyle="1">
    <w:name w:val="Основной текст_"/>
    <w:link w:val="937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936" w:customStyle="1">
    <w:name w:val="Основной текст2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shd w:val="clear" w:color="auto" w:fill="ffffff"/>
      <w:lang w:val="ru-RU" w:eastAsia="ru-RU" w:bidi="ru-RU"/>
    </w:rPr>
  </w:style>
  <w:style w:type="paragraph" w:styleId="937" w:customStyle="1">
    <w:name w:val="Основной текст3"/>
    <w:basedOn w:val="909"/>
    <w:link w:val="935"/>
    <w:pPr>
      <w:jc w:val="center"/>
      <w:spacing w:after="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</w:rPr>
  </w:style>
  <w:style w:type="character" w:styleId="938" w:customStyle="1">
    <w:name w:val="Подпись к таблице_"/>
    <w:link w:val="939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styleId="939" w:customStyle="1">
    <w:name w:val="Подпись к таблице"/>
    <w:basedOn w:val="909"/>
    <w:link w:val="938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</w:rPr>
  </w:style>
  <w:style w:type="character" w:styleId="940" w:customStyle="1">
    <w:name w:val="Заголовок 1 Знак"/>
    <w:basedOn w:val="911"/>
    <w:link w:val="910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com.roseltorg.ru" TargetMode="External"/><Relationship Id="rId12" Type="http://schemas.openxmlformats.org/officeDocument/2006/relationships/hyperlink" Target="http://www.rosseti.ru" TargetMode="External"/><Relationship Id="rId13" Type="http://schemas.openxmlformats.org/officeDocument/2006/relationships/hyperlink" Target="https://www.rosseti.ru/" TargetMode="External"/><Relationship Id="rId14" Type="http://schemas.openxmlformats.org/officeDocument/2006/relationships/hyperlink" Target="https://www.rosseti.ru/company/" TargetMode="External"/><Relationship Id="rId15" Type="http://schemas.openxmlformats.org/officeDocument/2006/relationships/hyperlink" Target="https://www.rosseti.ru/company/property-management/" TargetMode="External"/><Relationship Id="rId16" Type="http://schemas.openxmlformats.org/officeDocument/2006/relationships/hyperlink" Target="https://www.rosseti.ru/company/property-management/notification-of-the-sale-of-assets/" TargetMode="External"/><Relationship Id="rId17" Type="http://schemas.openxmlformats.org/officeDocument/2006/relationships/hyperlink" Target="https://com.roseltorg.ru" TargetMode="External"/><Relationship Id="rId18" Type="http://schemas.openxmlformats.org/officeDocument/2006/relationships/hyperlink" Target="mailto:Potapenko-OS@Rosseti-Yantar.Ru" TargetMode="External"/><Relationship Id="rId19" Type="http://schemas.openxmlformats.org/officeDocument/2006/relationships/hyperlink" Target="https://com.roseltorg.ru" TargetMode="External"/><Relationship Id="rId20" Type="http://schemas.openxmlformats.org/officeDocument/2006/relationships/hyperlink" Target="https://com.roseltorg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A1A761-B5B8-4919-95D1-CC2E02CC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Христова Оксана Николаевна</dc:creator>
  <cp:lastModifiedBy>potapenko-os</cp:lastModifiedBy>
  <cp:revision>64</cp:revision>
  <dcterms:created xsi:type="dcterms:W3CDTF">2023-05-04T09:45:00Z</dcterms:created>
  <dcterms:modified xsi:type="dcterms:W3CDTF">2025-08-29T07:28:55Z</dcterms:modified>
</cp:coreProperties>
</file>