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20" w:rsidRDefault="00D61820" w:rsidP="009F2CF6">
      <w:pPr>
        <w:adjustRightInd w:val="0"/>
        <w:jc w:val="center"/>
        <w:outlineLvl w:val="2"/>
        <w:rPr>
          <w:b/>
          <w:bCs/>
          <w:sz w:val="26"/>
          <w:szCs w:val="26"/>
        </w:rPr>
      </w:pPr>
    </w:p>
    <w:p w:rsidR="00D61820" w:rsidRDefault="00D61820" w:rsidP="009F2CF6">
      <w:pPr>
        <w:adjustRightInd w:val="0"/>
        <w:jc w:val="center"/>
        <w:outlineLvl w:val="2"/>
        <w:rPr>
          <w:b/>
          <w:bCs/>
          <w:sz w:val="26"/>
          <w:szCs w:val="26"/>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61820" w:rsidRDefault="00D631E6" w:rsidP="00E56F8D">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640533" w:rsidRPr="00D81644" w:rsidRDefault="00640533" w:rsidP="00E56F8D">
      <w:pPr>
        <w:adjustRightInd w:val="0"/>
        <w:jc w:val="center"/>
        <w:outlineLvl w:val="2"/>
        <w:rPr>
          <w:i/>
          <w:sz w:val="28"/>
          <w:szCs w:val="28"/>
        </w:rPr>
      </w:pPr>
    </w:p>
    <w:tbl>
      <w:tblPr>
        <w:tblpPr w:leftFromText="180" w:rightFromText="180" w:vertAnchor="text" w:horzAnchor="margin" w:tblpXSpec="center" w:tblpY="7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28"/>
      </w:tblGrid>
      <w:tr w:rsidR="0079686D" w:rsidTr="00D81644">
        <w:tc>
          <w:tcPr>
            <w:tcW w:w="10343" w:type="dxa"/>
            <w:gridSpan w:val="2"/>
          </w:tcPr>
          <w:p w:rsidR="0079686D" w:rsidRDefault="0079686D" w:rsidP="0079686D">
            <w:pPr>
              <w:jc w:val="center"/>
              <w:rPr>
                <w:sz w:val="24"/>
                <w:szCs w:val="24"/>
              </w:rPr>
            </w:pPr>
            <w:r>
              <w:rPr>
                <w:sz w:val="24"/>
                <w:szCs w:val="24"/>
              </w:rPr>
              <w:t>1. Общие сведения</w:t>
            </w:r>
          </w:p>
        </w:tc>
      </w:tr>
      <w:tr w:rsidR="0079686D" w:rsidTr="00D81644">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928"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928"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928"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D81644">
        <w:tc>
          <w:tcPr>
            <w:tcW w:w="5415" w:type="dxa"/>
          </w:tcPr>
          <w:p w:rsidR="0079686D" w:rsidRDefault="0079686D" w:rsidP="0079686D">
            <w:pPr>
              <w:ind w:left="85" w:right="85"/>
              <w:jc w:val="both"/>
              <w:rPr>
                <w:sz w:val="24"/>
                <w:szCs w:val="24"/>
              </w:rPr>
            </w:pPr>
            <w:r>
              <w:rPr>
                <w:sz w:val="24"/>
                <w:szCs w:val="24"/>
              </w:rPr>
              <w:t>1.4. ОГРН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D81644">
        <w:tc>
          <w:tcPr>
            <w:tcW w:w="5415" w:type="dxa"/>
          </w:tcPr>
          <w:p w:rsidR="0079686D" w:rsidRDefault="0079686D" w:rsidP="0079686D">
            <w:pPr>
              <w:ind w:left="85" w:right="85"/>
              <w:jc w:val="both"/>
              <w:rPr>
                <w:sz w:val="24"/>
                <w:szCs w:val="24"/>
              </w:rPr>
            </w:pPr>
            <w:r>
              <w:rPr>
                <w:sz w:val="24"/>
                <w:szCs w:val="24"/>
              </w:rPr>
              <w:t>1.5. ИНН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D81644">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D81644">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928" w:type="dxa"/>
            <w:vAlign w:val="center"/>
          </w:tcPr>
          <w:p w:rsidR="0079686D" w:rsidRPr="00604AC1" w:rsidRDefault="00E93D5F" w:rsidP="0079686D">
            <w:pPr>
              <w:pStyle w:val="prilozhenie"/>
              <w:ind w:firstLine="0"/>
              <w:jc w:val="center"/>
            </w:pPr>
            <w:hyperlink r:id="rId8" w:history="1">
              <w:r w:rsidR="0079686D" w:rsidRPr="00604AC1">
                <w:rPr>
                  <w:rStyle w:val="ad"/>
                  <w:b/>
                  <w:i/>
                </w:rPr>
                <w:t>http://www.e-disclosure.ru/portal/company.aspx?id=4107</w:t>
              </w:r>
            </w:hyperlink>
          </w:p>
        </w:tc>
      </w:tr>
      <w:tr w:rsidR="003D13A1" w:rsidTr="00D81644">
        <w:tc>
          <w:tcPr>
            <w:tcW w:w="5415" w:type="dxa"/>
          </w:tcPr>
          <w:p w:rsidR="003D13A1" w:rsidRPr="00C12464" w:rsidRDefault="003D13A1" w:rsidP="003D13A1">
            <w:pPr>
              <w:pStyle w:val="prilozhenie"/>
              <w:ind w:firstLine="0"/>
            </w:pPr>
            <w:r>
              <w:t xml:space="preserve">1.8. Дата наступления события (существенного факта), о котором составлено сообщение (если применимо) </w:t>
            </w:r>
          </w:p>
        </w:tc>
        <w:tc>
          <w:tcPr>
            <w:tcW w:w="4928" w:type="dxa"/>
            <w:vAlign w:val="center"/>
          </w:tcPr>
          <w:p w:rsidR="003D13A1" w:rsidRPr="00943C3F" w:rsidRDefault="00D973F2" w:rsidP="00640533">
            <w:pPr>
              <w:pStyle w:val="prilozhenie"/>
              <w:ind w:firstLine="0"/>
              <w:jc w:val="center"/>
              <w:rPr>
                <w:b/>
                <w:i/>
              </w:rPr>
            </w:pPr>
            <w:r>
              <w:rPr>
                <w:b/>
                <w:i/>
              </w:rPr>
              <w:t>3</w:t>
            </w:r>
            <w:r w:rsidR="00640533">
              <w:rPr>
                <w:b/>
                <w:i/>
              </w:rPr>
              <w:t>1</w:t>
            </w:r>
            <w:r w:rsidR="003D13A1" w:rsidRPr="00943C3F">
              <w:rPr>
                <w:b/>
                <w:i/>
              </w:rPr>
              <w:t>.</w:t>
            </w:r>
            <w:r w:rsidR="00CA26CE">
              <w:rPr>
                <w:b/>
                <w:i/>
              </w:rPr>
              <w:t>0</w:t>
            </w:r>
            <w:r>
              <w:rPr>
                <w:b/>
                <w:i/>
              </w:rPr>
              <w:t>7</w:t>
            </w:r>
            <w:r w:rsidR="003D13A1" w:rsidRPr="00943C3F">
              <w:rPr>
                <w:b/>
                <w:i/>
              </w:rPr>
              <w:t>.20</w:t>
            </w:r>
            <w:r w:rsidR="00237C31">
              <w:rPr>
                <w:b/>
                <w:i/>
                <w:lang w:val="en-US"/>
              </w:rPr>
              <w:t>20</w:t>
            </w:r>
          </w:p>
        </w:tc>
      </w:tr>
      <w:tr w:rsidR="003D13A1" w:rsidTr="00D81644">
        <w:tc>
          <w:tcPr>
            <w:tcW w:w="10343" w:type="dxa"/>
            <w:gridSpan w:val="2"/>
          </w:tcPr>
          <w:p w:rsidR="003D13A1" w:rsidRDefault="003D13A1" w:rsidP="003D13A1">
            <w:pPr>
              <w:jc w:val="center"/>
              <w:rPr>
                <w:sz w:val="24"/>
                <w:szCs w:val="24"/>
              </w:rPr>
            </w:pPr>
            <w:r>
              <w:rPr>
                <w:sz w:val="24"/>
                <w:szCs w:val="24"/>
              </w:rPr>
              <w:t>2. Содержание сообщения</w:t>
            </w:r>
          </w:p>
        </w:tc>
      </w:tr>
      <w:tr w:rsidR="003D13A1" w:rsidTr="00D81644">
        <w:tc>
          <w:tcPr>
            <w:tcW w:w="10343" w:type="dxa"/>
            <w:gridSpan w:val="2"/>
          </w:tcPr>
          <w:p w:rsidR="00640533" w:rsidRDefault="00640533" w:rsidP="003D13A1">
            <w:pPr>
              <w:ind w:right="57"/>
              <w:jc w:val="both"/>
              <w:rPr>
                <w:sz w:val="24"/>
                <w:szCs w:val="24"/>
              </w:rPr>
            </w:pPr>
          </w:p>
          <w:p w:rsidR="003D13A1" w:rsidRPr="00640533" w:rsidRDefault="003D13A1" w:rsidP="003D13A1">
            <w:pPr>
              <w:ind w:right="57"/>
              <w:jc w:val="both"/>
              <w:rPr>
                <w:sz w:val="24"/>
                <w:szCs w:val="24"/>
              </w:rPr>
            </w:pPr>
            <w:r w:rsidRPr="00640533">
              <w:rPr>
                <w:sz w:val="24"/>
                <w:szCs w:val="24"/>
              </w:rPr>
              <w:t>2.1. Кворум заседания совета директоров эмитента и результаты голосования по вопросам о принятии решений:</w:t>
            </w:r>
          </w:p>
          <w:p w:rsidR="00237C31" w:rsidRPr="00640533" w:rsidRDefault="00237C31" w:rsidP="00237C31">
            <w:pPr>
              <w:jc w:val="both"/>
              <w:rPr>
                <w:rFonts w:eastAsiaTheme="minorHAnsi"/>
                <w:b/>
                <w:i/>
                <w:sz w:val="24"/>
                <w:szCs w:val="24"/>
                <w:lang w:eastAsia="en-US"/>
              </w:rPr>
            </w:pPr>
            <w:r w:rsidRPr="0064053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237C31" w:rsidRPr="00640533" w:rsidRDefault="00237C31" w:rsidP="00237C31">
            <w:pPr>
              <w:jc w:val="both"/>
              <w:rPr>
                <w:rFonts w:eastAsiaTheme="minorHAnsi"/>
                <w:b/>
                <w:i/>
                <w:sz w:val="24"/>
                <w:szCs w:val="24"/>
                <w:lang w:eastAsia="en-US"/>
              </w:rPr>
            </w:pPr>
            <w:r w:rsidRPr="0064053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40533" w:rsidRPr="00640533" w:rsidRDefault="003D13A1" w:rsidP="00640533">
            <w:pPr>
              <w:rPr>
                <w:rFonts w:eastAsia="Times New Roman"/>
                <w:b/>
                <w:i/>
                <w:color w:val="000000"/>
                <w:sz w:val="24"/>
                <w:szCs w:val="24"/>
              </w:rPr>
            </w:pPr>
            <w:r w:rsidRPr="00640533">
              <w:rPr>
                <w:sz w:val="24"/>
                <w:szCs w:val="24"/>
              </w:rPr>
              <w:t>По вопросу №</w:t>
            </w:r>
            <w:r w:rsidR="00237C31" w:rsidRPr="00640533">
              <w:rPr>
                <w:sz w:val="24"/>
                <w:szCs w:val="24"/>
              </w:rPr>
              <w:t xml:space="preserve"> 1</w:t>
            </w:r>
            <w:r w:rsidRPr="00640533">
              <w:rPr>
                <w:sz w:val="24"/>
                <w:szCs w:val="24"/>
              </w:rPr>
              <w:t>:</w:t>
            </w:r>
            <w:r w:rsidR="00237C31" w:rsidRPr="00640533">
              <w:rPr>
                <w:sz w:val="24"/>
                <w:szCs w:val="24"/>
              </w:rPr>
              <w:t xml:space="preserve"> </w:t>
            </w:r>
            <w:r w:rsidR="00640533" w:rsidRPr="00640533">
              <w:rPr>
                <w:rFonts w:eastAsia="Times New Roman"/>
                <w:b/>
                <w:i/>
                <w:color w:val="000000"/>
                <w:sz w:val="24"/>
                <w:szCs w:val="24"/>
              </w:rPr>
              <w:t>О рассмотрении кадровых вопросов.</w:t>
            </w:r>
          </w:p>
          <w:p w:rsidR="00E21B40" w:rsidRPr="00640533" w:rsidRDefault="003D13A1" w:rsidP="00E56F8D">
            <w:pPr>
              <w:ind w:left="57" w:right="57"/>
              <w:jc w:val="both"/>
              <w:rPr>
                <w:sz w:val="24"/>
                <w:szCs w:val="24"/>
              </w:rPr>
            </w:pPr>
            <w:r w:rsidRPr="00640533">
              <w:rPr>
                <w:b/>
                <w:i/>
                <w:sz w:val="24"/>
                <w:szCs w:val="24"/>
              </w:rPr>
              <w:t>«ЗА» -</w:t>
            </w:r>
            <w:r w:rsidR="00640533">
              <w:rPr>
                <w:b/>
                <w:i/>
                <w:sz w:val="24"/>
                <w:szCs w:val="24"/>
              </w:rPr>
              <w:t xml:space="preserve"> 6</w:t>
            </w:r>
            <w:r w:rsidRPr="00640533">
              <w:rPr>
                <w:b/>
                <w:i/>
                <w:color w:val="FF0000"/>
                <w:sz w:val="24"/>
                <w:szCs w:val="24"/>
              </w:rPr>
              <w:t xml:space="preserve"> </w:t>
            </w:r>
            <w:r w:rsidRPr="00640533">
              <w:rPr>
                <w:b/>
                <w:i/>
                <w:sz w:val="24"/>
                <w:szCs w:val="24"/>
              </w:rPr>
              <w:t xml:space="preserve">(Семь) голосов, «ПРОТИВ» - нет, «ВОЗДЕРЖАЛСЯ» - </w:t>
            </w:r>
            <w:r w:rsidR="00640533">
              <w:rPr>
                <w:b/>
                <w:i/>
                <w:sz w:val="24"/>
                <w:szCs w:val="24"/>
              </w:rPr>
              <w:t>1</w:t>
            </w:r>
            <w:r w:rsidR="00640533" w:rsidRPr="00640533">
              <w:rPr>
                <w:b/>
                <w:i/>
                <w:color w:val="FF0000"/>
                <w:sz w:val="24"/>
                <w:szCs w:val="24"/>
              </w:rPr>
              <w:t xml:space="preserve"> </w:t>
            </w:r>
            <w:r w:rsidR="00640533" w:rsidRPr="00640533">
              <w:rPr>
                <w:b/>
                <w:i/>
                <w:sz w:val="24"/>
                <w:szCs w:val="24"/>
              </w:rPr>
              <w:t>(</w:t>
            </w:r>
            <w:r w:rsidR="00640533">
              <w:rPr>
                <w:b/>
                <w:i/>
                <w:sz w:val="24"/>
                <w:szCs w:val="24"/>
              </w:rPr>
              <w:t>Один</w:t>
            </w:r>
            <w:r w:rsidR="00640533" w:rsidRPr="00640533">
              <w:rPr>
                <w:b/>
                <w:i/>
                <w:sz w:val="24"/>
                <w:szCs w:val="24"/>
              </w:rPr>
              <w:t>) голос</w:t>
            </w:r>
            <w:r w:rsidRPr="00640533">
              <w:rPr>
                <w:b/>
                <w:i/>
                <w:sz w:val="24"/>
                <w:szCs w:val="24"/>
              </w:rPr>
              <w:t>.</w:t>
            </w:r>
          </w:p>
          <w:p w:rsidR="00640533" w:rsidRDefault="00640533" w:rsidP="003D13A1">
            <w:pPr>
              <w:ind w:right="57"/>
              <w:jc w:val="both"/>
              <w:rPr>
                <w:iCs/>
                <w:sz w:val="24"/>
                <w:szCs w:val="24"/>
              </w:rPr>
            </w:pPr>
          </w:p>
          <w:p w:rsidR="003D13A1" w:rsidRPr="00640533" w:rsidRDefault="003D13A1" w:rsidP="003D13A1">
            <w:pPr>
              <w:ind w:right="57"/>
              <w:jc w:val="both"/>
              <w:rPr>
                <w:iCs/>
                <w:sz w:val="24"/>
                <w:szCs w:val="24"/>
              </w:rPr>
            </w:pPr>
            <w:r w:rsidRPr="00640533">
              <w:rPr>
                <w:iCs/>
                <w:sz w:val="24"/>
                <w:szCs w:val="24"/>
              </w:rPr>
              <w:t xml:space="preserve">2.2. Содержание решений, принятых советом директоров эмитента: </w:t>
            </w:r>
          </w:p>
          <w:p w:rsidR="00640533" w:rsidRPr="00640533" w:rsidRDefault="00237C31" w:rsidP="00640533">
            <w:pPr>
              <w:rPr>
                <w:rFonts w:eastAsia="Times New Roman"/>
                <w:b/>
                <w:i/>
                <w:color w:val="000000"/>
                <w:sz w:val="24"/>
                <w:szCs w:val="24"/>
              </w:rPr>
            </w:pPr>
            <w:r w:rsidRPr="00640533">
              <w:rPr>
                <w:sz w:val="24"/>
                <w:szCs w:val="24"/>
              </w:rPr>
              <w:t xml:space="preserve">По вопросу № 1: </w:t>
            </w:r>
            <w:r w:rsidR="00640533" w:rsidRPr="00640533">
              <w:rPr>
                <w:rFonts w:eastAsia="Times New Roman"/>
                <w:b/>
                <w:i/>
                <w:color w:val="000000"/>
                <w:sz w:val="24"/>
                <w:szCs w:val="24"/>
              </w:rPr>
              <w:t>О рассмотрении кадровых вопросов.</w:t>
            </w:r>
          </w:p>
          <w:p w:rsidR="00D973F2" w:rsidRPr="00640533" w:rsidRDefault="00D973F2" w:rsidP="00D973F2">
            <w:pPr>
              <w:pStyle w:val="a9"/>
              <w:ind w:left="0"/>
              <w:jc w:val="both"/>
              <w:rPr>
                <w:b/>
                <w:i/>
              </w:rPr>
            </w:pPr>
            <w:r w:rsidRPr="00640533">
              <w:rPr>
                <w:i/>
              </w:rPr>
              <w:t>Решили:</w:t>
            </w:r>
          </w:p>
          <w:p w:rsidR="00640533" w:rsidRPr="00640533" w:rsidRDefault="00640533" w:rsidP="00640533">
            <w:pPr>
              <w:tabs>
                <w:tab w:val="left" w:pos="987"/>
                <w:tab w:val="left" w:pos="1147"/>
              </w:tabs>
              <w:ind w:firstLine="709"/>
              <w:jc w:val="both"/>
              <w:rPr>
                <w:rFonts w:eastAsia="Times New Roman"/>
                <w:b/>
                <w:i/>
                <w:sz w:val="24"/>
                <w:szCs w:val="24"/>
              </w:rPr>
            </w:pPr>
            <w:r w:rsidRPr="00640533">
              <w:rPr>
                <w:rFonts w:eastAsia="Times New Roman"/>
                <w:b/>
                <w:i/>
                <w:sz w:val="24"/>
                <w:szCs w:val="24"/>
              </w:rPr>
              <w:t>1.</w:t>
            </w:r>
            <w:r w:rsidRPr="00640533">
              <w:rPr>
                <w:rFonts w:eastAsia="Times New Roman"/>
                <w:b/>
                <w:i/>
                <w:sz w:val="24"/>
                <w:szCs w:val="24"/>
              </w:rPr>
              <w:tab/>
              <w:t>Досрочно прекратить полномочия Генерального директора АО «Янтарьэнерго» Юткина Кирилла Александровича и трудовой договор с ним 31 июля 2020 г. по соглашению сторон в соответствии с пунктом 1 статьи 77 Трудового Кодекса Российской Федерации.</w:t>
            </w:r>
          </w:p>
          <w:p w:rsidR="00640533" w:rsidRPr="00640533" w:rsidRDefault="00640533" w:rsidP="00640533">
            <w:pPr>
              <w:tabs>
                <w:tab w:val="left" w:pos="987"/>
                <w:tab w:val="left" w:pos="1147"/>
              </w:tabs>
              <w:ind w:firstLine="709"/>
              <w:jc w:val="both"/>
              <w:rPr>
                <w:rFonts w:eastAsia="Times New Roman"/>
                <w:b/>
                <w:i/>
                <w:sz w:val="24"/>
                <w:szCs w:val="24"/>
              </w:rPr>
            </w:pPr>
            <w:r w:rsidRPr="00640533">
              <w:rPr>
                <w:rFonts w:eastAsia="Times New Roman"/>
                <w:b/>
                <w:i/>
                <w:sz w:val="24"/>
                <w:szCs w:val="24"/>
              </w:rPr>
              <w:t>2.</w:t>
            </w:r>
            <w:r w:rsidRPr="00640533">
              <w:rPr>
                <w:rFonts w:eastAsia="Times New Roman"/>
                <w:b/>
                <w:i/>
                <w:sz w:val="24"/>
                <w:szCs w:val="24"/>
              </w:rPr>
              <w:tab/>
              <w:t>Назначить исполняющим обязанности Генерального директора АО «Янтарьэнерго» Епифанова Андрея Михайловича с 1 августа 2020 г.</w:t>
            </w:r>
          </w:p>
          <w:p w:rsidR="00640533" w:rsidRPr="00640533" w:rsidRDefault="00640533" w:rsidP="00640533">
            <w:pPr>
              <w:tabs>
                <w:tab w:val="left" w:pos="987"/>
                <w:tab w:val="left" w:pos="1147"/>
              </w:tabs>
              <w:ind w:firstLine="709"/>
              <w:jc w:val="both"/>
              <w:rPr>
                <w:rFonts w:eastAsia="Times New Roman"/>
                <w:b/>
                <w:i/>
                <w:sz w:val="24"/>
                <w:szCs w:val="24"/>
              </w:rPr>
            </w:pPr>
            <w:r w:rsidRPr="00640533">
              <w:rPr>
                <w:rFonts w:eastAsia="Times New Roman"/>
                <w:b/>
                <w:i/>
                <w:sz w:val="24"/>
                <w:szCs w:val="24"/>
              </w:rPr>
              <w:t>3.</w:t>
            </w:r>
            <w:r w:rsidRPr="00640533">
              <w:rPr>
                <w:rFonts w:eastAsia="Times New Roman"/>
                <w:b/>
                <w:i/>
                <w:sz w:val="24"/>
                <w:szCs w:val="24"/>
              </w:rPr>
              <w:tab/>
              <w:t>Уполномочить Ливинского Павла Анатольевича, Генерального директора ПАО «Россети», осуществлять от имени Общества права и обязанности работодателя в отношении исполняющего обязанности Генерального директора АО «Янтарьэнерго» Епифанова Андрея Михайловича, в том числе определять условия трудового договора с исполняющим обязанности Генерального директора АО «Янтарьэнерго» и подписывать трудовой договор, дополнительные соглашения к нему и соглашения, связанные с расторжением трудового договора, компенсацией расходов по найму жилого помещения.</w:t>
            </w:r>
          </w:p>
          <w:p w:rsidR="00640533" w:rsidRPr="00640533" w:rsidRDefault="00640533" w:rsidP="00640533">
            <w:pPr>
              <w:jc w:val="both"/>
              <w:rPr>
                <w:rFonts w:eastAsiaTheme="minorHAnsi"/>
                <w:bCs/>
                <w:color w:val="000000"/>
                <w:sz w:val="24"/>
                <w:szCs w:val="24"/>
                <w:lang w:eastAsia="en-US"/>
              </w:rPr>
            </w:pPr>
          </w:p>
          <w:p w:rsidR="003D13A1" w:rsidRPr="00640533" w:rsidRDefault="003D13A1" w:rsidP="003D13A1">
            <w:pPr>
              <w:ind w:right="57"/>
              <w:jc w:val="both"/>
              <w:rPr>
                <w:b/>
                <w:i/>
                <w:sz w:val="24"/>
                <w:szCs w:val="24"/>
              </w:rPr>
            </w:pPr>
            <w:r w:rsidRPr="00640533">
              <w:rPr>
                <w:iCs/>
                <w:sz w:val="24"/>
                <w:szCs w:val="24"/>
              </w:rPr>
              <w:t>2.3. Дата проведения заседания совета директоров эмитента, на котором приняты соответствующие решения:</w:t>
            </w:r>
            <w:r w:rsidRPr="00640533">
              <w:rPr>
                <w:b/>
                <w:i/>
                <w:sz w:val="24"/>
                <w:szCs w:val="24"/>
              </w:rPr>
              <w:t xml:space="preserve"> «</w:t>
            </w:r>
            <w:r w:rsidR="00640533">
              <w:rPr>
                <w:b/>
                <w:i/>
                <w:sz w:val="24"/>
                <w:szCs w:val="24"/>
              </w:rPr>
              <w:t>31</w:t>
            </w:r>
            <w:r w:rsidRPr="00640533">
              <w:rPr>
                <w:b/>
                <w:i/>
                <w:sz w:val="24"/>
                <w:szCs w:val="24"/>
              </w:rPr>
              <w:t xml:space="preserve">» </w:t>
            </w:r>
            <w:r w:rsidR="009F58B3" w:rsidRPr="00640533">
              <w:rPr>
                <w:b/>
                <w:i/>
                <w:sz w:val="24"/>
                <w:szCs w:val="24"/>
              </w:rPr>
              <w:t>ию</w:t>
            </w:r>
            <w:r w:rsidR="00D973F2" w:rsidRPr="00640533">
              <w:rPr>
                <w:b/>
                <w:i/>
                <w:sz w:val="24"/>
                <w:szCs w:val="24"/>
              </w:rPr>
              <w:t>л</w:t>
            </w:r>
            <w:r w:rsidR="009F58B3" w:rsidRPr="00640533">
              <w:rPr>
                <w:b/>
                <w:i/>
                <w:sz w:val="24"/>
                <w:szCs w:val="24"/>
              </w:rPr>
              <w:t>я</w:t>
            </w:r>
            <w:r w:rsidRPr="00640533">
              <w:rPr>
                <w:b/>
                <w:i/>
                <w:sz w:val="24"/>
                <w:szCs w:val="24"/>
              </w:rPr>
              <w:t xml:space="preserve"> 20</w:t>
            </w:r>
            <w:r w:rsidR="00C9136C" w:rsidRPr="00640533">
              <w:rPr>
                <w:b/>
                <w:i/>
                <w:sz w:val="24"/>
                <w:szCs w:val="24"/>
              </w:rPr>
              <w:t>20</w:t>
            </w:r>
            <w:r w:rsidRPr="00640533">
              <w:rPr>
                <w:b/>
                <w:i/>
                <w:sz w:val="24"/>
                <w:szCs w:val="24"/>
              </w:rPr>
              <w:t xml:space="preserve"> года.</w:t>
            </w:r>
          </w:p>
          <w:p w:rsidR="00640533" w:rsidRDefault="00640533" w:rsidP="00EA0964">
            <w:pPr>
              <w:ind w:right="57"/>
              <w:jc w:val="both"/>
              <w:rPr>
                <w:iCs/>
                <w:sz w:val="24"/>
                <w:szCs w:val="24"/>
              </w:rPr>
            </w:pPr>
          </w:p>
          <w:p w:rsidR="00421C5C" w:rsidRDefault="003D13A1" w:rsidP="00EA0964">
            <w:pPr>
              <w:ind w:right="57"/>
              <w:jc w:val="both"/>
              <w:rPr>
                <w:b/>
                <w:i/>
                <w:sz w:val="24"/>
                <w:szCs w:val="24"/>
              </w:rPr>
            </w:pPr>
            <w:r w:rsidRPr="00640533">
              <w:rPr>
                <w:iCs/>
                <w:sz w:val="24"/>
                <w:szCs w:val="24"/>
              </w:rPr>
              <w:t>2.4. Дата составления и номер протокола заседания совета директоров эмитента, на котором приняты соответствующие решения:</w:t>
            </w:r>
            <w:r w:rsidRPr="00640533">
              <w:rPr>
                <w:b/>
                <w:i/>
                <w:sz w:val="24"/>
                <w:szCs w:val="24"/>
              </w:rPr>
              <w:t xml:space="preserve"> «</w:t>
            </w:r>
            <w:r w:rsidR="00D973F2" w:rsidRPr="00640533">
              <w:rPr>
                <w:b/>
                <w:i/>
                <w:sz w:val="24"/>
                <w:szCs w:val="24"/>
              </w:rPr>
              <w:t>3</w:t>
            </w:r>
            <w:r w:rsidR="00640533">
              <w:rPr>
                <w:b/>
                <w:i/>
                <w:sz w:val="24"/>
                <w:szCs w:val="24"/>
              </w:rPr>
              <w:t>1</w:t>
            </w:r>
            <w:r w:rsidRPr="00640533">
              <w:rPr>
                <w:b/>
                <w:i/>
                <w:sz w:val="24"/>
                <w:szCs w:val="24"/>
              </w:rPr>
              <w:t xml:space="preserve">» </w:t>
            </w:r>
            <w:r w:rsidR="009F58B3" w:rsidRPr="00640533">
              <w:rPr>
                <w:b/>
                <w:i/>
                <w:sz w:val="24"/>
                <w:szCs w:val="24"/>
              </w:rPr>
              <w:t>ию</w:t>
            </w:r>
            <w:r w:rsidR="00D973F2" w:rsidRPr="00640533">
              <w:rPr>
                <w:b/>
                <w:i/>
                <w:sz w:val="24"/>
                <w:szCs w:val="24"/>
              </w:rPr>
              <w:t>л</w:t>
            </w:r>
            <w:r w:rsidR="009F58B3" w:rsidRPr="00640533">
              <w:rPr>
                <w:b/>
                <w:i/>
                <w:sz w:val="24"/>
                <w:szCs w:val="24"/>
              </w:rPr>
              <w:t>я</w:t>
            </w:r>
            <w:r w:rsidRPr="00640533">
              <w:rPr>
                <w:b/>
                <w:i/>
                <w:sz w:val="24"/>
                <w:szCs w:val="24"/>
              </w:rPr>
              <w:t xml:space="preserve"> </w:t>
            </w:r>
            <w:r w:rsidR="00C9136C" w:rsidRPr="00640533">
              <w:rPr>
                <w:b/>
                <w:i/>
                <w:sz w:val="24"/>
                <w:szCs w:val="24"/>
              </w:rPr>
              <w:t>2020</w:t>
            </w:r>
            <w:r w:rsidRPr="00640533">
              <w:rPr>
                <w:b/>
                <w:i/>
                <w:sz w:val="24"/>
                <w:szCs w:val="24"/>
              </w:rPr>
              <w:t xml:space="preserve"> года, Протокол № </w:t>
            </w:r>
            <w:r w:rsidR="00640533">
              <w:rPr>
                <w:b/>
                <w:i/>
                <w:sz w:val="24"/>
                <w:szCs w:val="24"/>
              </w:rPr>
              <w:t>11</w:t>
            </w:r>
            <w:r w:rsidRPr="00640533">
              <w:rPr>
                <w:b/>
                <w:i/>
                <w:sz w:val="24"/>
                <w:szCs w:val="24"/>
              </w:rPr>
              <w:t>.</w:t>
            </w:r>
          </w:p>
          <w:p w:rsidR="00640533" w:rsidRPr="00904F2D" w:rsidRDefault="00640533" w:rsidP="00EA0964">
            <w:pPr>
              <w:ind w:right="57"/>
              <w:jc w:val="both"/>
              <w:rPr>
                <w:sz w:val="24"/>
                <w:szCs w:val="24"/>
              </w:rPr>
            </w:pPr>
          </w:p>
        </w:tc>
      </w:tr>
      <w:tr w:rsidR="003D13A1" w:rsidTr="00D81644">
        <w:trPr>
          <w:cantSplit/>
        </w:trPr>
        <w:tc>
          <w:tcPr>
            <w:tcW w:w="10343" w:type="dxa"/>
            <w:gridSpan w:val="2"/>
            <w:tcBorders>
              <w:bottom w:val="single" w:sz="4" w:space="0" w:color="auto"/>
            </w:tcBorders>
          </w:tcPr>
          <w:p w:rsidR="003D13A1" w:rsidRDefault="003D13A1" w:rsidP="003D13A1">
            <w:pPr>
              <w:jc w:val="center"/>
              <w:rPr>
                <w:sz w:val="24"/>
                <w:szCs w:val="24"/>
              </w:rPr>
            </w:pPr>
            <w:r>
              <w:rPr>
                <w:sz w:val="24"/>
                <w:szCs w:val="24"/>
              </w:rPr>
              <w:t>3. Подпись</w:t>
            </w:r>
          </w:p>
        </w:tc>
      </w:tr>
      <w:tr w:rsidR="003D13A1" w:rsidTr="00D81644">
        <w:trPr>
          <w:cantSplit/>
        </w:trPr>
        <w:tc>
          <w:tcPr>
            <w:tcW w:w="10343" w:type="dxa"/>
            <w:gridSpan w:val="2"/>
            <w:tcBorders>
              <w:bottom w:val="single" w:sz="4" w:space="0" w:color="auto"/>
            </w:tcBorders>
          </w:tcPr>
          <w:p w:rsidR="003D13A1" w:rsidRDefault="003D13A1" w:rsidP="003D13A1">
            <w:pPr>
              <w:adjustRightInd w:val="0"/>
              <w:rPr>
                <w:rFonts w:eastAsia="Calibri"/>
                <w:sz w:val="24"/>
                <w:szCs w:val="24"/>
              </w:rPr>
            </w:pPr>
            <w:r w:rsidRPr="00F906D4">
              <w:rPr>
                <w:rFonts w:eastAsia="Times New Roman"/>
                <w:sz w:val="24"/>
                <w:szCs w:val="24"/>
              </w:rPr>
              <w:t xml:space="preserve">3.1. </w:t>
            </w:r>
            <w:r>
              <w:rPr>
                <w:rFonts w:eastAsia="Times New Roman"/>
                <w:sz w:val="24"/>
                <w:szCs w:val="24"/>
              </w:rPr>
              <w:t>Советник 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3D13A1" w:rsidRDefault="003D13A1" w:rsidP="003D13A1">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              ______________</w:t>
            </w:r>
            <w:r w:rsidRPr="00C12464">
              <w:rPr>
                <w:rFonts w:eastAsia="Times New Roman"/>
                <w:sz w:val="24"/>
                <w:szCs w:val="24"/>
              </w:rPr>
              <w:t xml:space="preserve">_______________ </w:t>
            </w:r>
            <w:r>
              <w:rPr>
                <w:rFonts w:eastAsia="Times New Roman"/>
                <w:sz w:val="24"/>
                <w:szCs w:val="24"/>
              </w:rPr>
              <w:t>В.В. Кремков</w:t>
            </w:r>
          </w:p>
          <w:p w:rsidR="003D13A1" w:rsidRPr="00C12464" w:rsidRDefault="003D13A1" w:rsidP="003D13A1">
            <w:pPr>
              <w:pStyle w:val="prilozhenie"/>
              <w:ind w:firstLine="0"/>
            </w:pPr>
            <w:r w:rsidRPr="00A41B31">
              <w:rPr>
                <w:rFonts w:eastAsia="Calibri"/>
                <w:sz w:val="20"/>
                <w:szCs w:val="20"/>
              </w:rPr>
              <w:t xml:space="preserve">(на основании доверенности от </w:t>
            </w:r>
            <w:r>
              <w:rPr>
                <w:rFonts w:eastAsia="Calibri"/>
                <w:sz w:val="20"/>
                <w:szCs w:val="20"/>
              </w:rPr>
              <w:t>01</w:t>
            </w:r>
            <w:r w:rsidR="00E56F8D">
              <w:rPr>
                <w:rFonts w:eastAsia="Calibri"/>
                <w:sz w:val="20"/>
                <w:szCs w:val="20"/>
              </w:rPr>
              <w:t>.</w:t>
            </w:r>
            <w:r w:rsidR="00C9136C">
              <w:rPr>
                <w:rFonts w:eastAsia="Calibri"/>
                <w:sz w:val="20"/>
                <w:szCs w:val="20"/>
              </w:rPr>
              <w:t>0</w:t>
            </w:r>
            <w:r w:rsidR="00E56F8D">
              <w:rPr>
                <w:rFonts w:eastAsia="Calibri"/>
                <w:sz w:val="20"/>
                <w:szCs w:val="20"/>
              </w:rPr>
              <w:t>1</w:t>
            </w:r>
            <w:r w:rsidRPr="00A41B31">
              <w:rPr>
                <w:rFonts w:eastAsia="Calibri"/>
                <w:sz w:val="20"/>
                <w:szCs w:val="20"/>
              </w:rPr>
              <w:t>.20</w:t>
            </w:r>
            <w:r w:rsidR="00C9136C">
              <w:rPr>
                <w:rFonts w:eastAsia="Calibri"/>
                <w:sz w:val="20"/>
                <w:szCs w:val="20"/>
              </w:rPr>
              <w:t xml:space="preserve">20 </w:t>
            </w:r>
            <w:r w:rsidRPr="00A41B31">
              <w:rPr>
                <w:rFonts w:eastAsia="Calibri"/>
                <w:sz w:val="20"/>
                <w:szCs w:val="20"/>
              </w:rPr>
              <w:t>№320/</w:t>
            </w:r>
            <w:r w:rsidR="00E56F8D">
              <w:rPr>
                <w:rFonts w:eastAsia="Calibri"/>
                <w:sz w:val="20"/>
                <w:szCs w:val="20"/>
              </w:rPr>
              <w:t>2</w:t>
            </w:r>
            <w:r w:rsidR="00C9136C">
              <w:rPr>
                <w:rFonts w:eastAsia="Calibri"/>
                <w:sz w:val="20"/>
                <w:szCs w:val="20"/>
              </w:rPr>
              <w:t>0</w:t>
            </w:r>
            <w:r w:rsidRPr="00A41B31">
              <w:rPr>
                <w:rFonts w:eastAsia="Calibri"/>
                <w:sz w:val="20"/>
                <w:szCs w:val="20"/>
              </w:rPr>
              <w:t>)</w:t>
            </w:r>
            <w:r>
              <w:t xml:space="preserve">              </w:t>
            </w:r>
            <w:r w:rsidRPr="00C12464">
              <w:t>(подпись)</w:t>
            </w:r>
          </w:p>
          <w:p w:rsidR="00EA0964" w:rsidRDefault="00EA0964" w:rsidP="003D13A1">
            <w:pPr>
              <w:rPr>
                <w:sz w:val="24"/>
                <w:szCs w:val="24"/>
              </w:rPr>
            </w:pPr>
          </w:p>
          <w:p w:rsidR="003D13A1" w:rsidRDefault="003D13A1" w:rsidP="003D13A1">
            <w:pPr>
              <w:rPr>
                <w:sz w:val="24"/>
                <w:szCs w:val="24"/>
              </w:rPr>
            </w:pPr>
            <w:r w:rsidRPr="00D56FC9">
              <w:rPr>
                <w:sz w:val="24"/>
                <w:szCs w:val="24"/>
              </w:rPr>
              <w:t>3.2. Дата «</w:t>
            </w:r>
            <w:r w:rsidR="00FA0C07" w:rsidRPr="00D80FC0">
              <w:rPr>
                <w:sz w:val="24"/>
                <w:szCs w:val="24"/>
              </w:rPr>
              <w:t>0</w:t>
            </w:r>
            <w:r w:rsidR="00D973F2">
              <w:rPr>
                <w:sz w:val="24"/>
                <w:szCs w:val="24"/>
              </w:rPr>
              <w:t>3</w:t>
            </w:r>
            <w:r>
              <w:rPr>
                <w:sz w:val="24"/>
                <w:szCs w:val="24"/>
              </w:rPr>
              <w:t xml:space="preserve">» </w:t>
            </w:r>
            <w:r w:rsidR="00FA0C07" w:rsidRPr="00D80FC0">
              <w:rPr>
                <w:sz w:val="24"/>
                <w:szCs w:val="24"/>
              </w:rPr>
              <w:t>августа</w:t>
            </w:r>
            <w:r w:rsidR="00C9136C">
              <w:rPr>
                <w:sz w:val="24"/>
                <w:szCs w:val="24"/>
              </w:rPr>
              <w:t xml:space="preserve"> 2020</w:t>
            </w:r>
            <w:r w:rsidRPr="00D56FC9">
              <w:rPr>
                <w:sz w:val="24"/>
                <w:szCs w:val="24"/>
              </w:rPr>
              <w:t xml:space="preserve"> года        </w:t>
            </w:r>
            <w:r>
              <w:rPr>
                <w:sz w:val="24"/>
                <w:szCs w:val="24"/>
              </w:rPr>
              <w:t xml:space="preserve">            </w:t>
            </w:r>
            <w:r w:rsidR="00EA0964">
              <w:rPr>
                <w:sz w:val="24"/>
                <w:szCs w:val="24"/>
              </w:rPr>
              <w:t xml:space="preserve">    </w:t>
            </w:r>
            <w:r w:rsidRPr="00D56FC9">
              <w:rPr>
                <w:sz w:val="24"/>
                <w:szCs w:val="24"/>
              </w:rPr>
              <w:t xml:space="preserve">   М.П.</w:t>
            </w:r>
          </w:p>
          <w:p w:rsidR="003D13A1" w:rsidRPr="00D56FC9" w:rsidRDefault="003D13A1" w:rsidP="003D13A1">
            <w:pPr>
              <w:rPr>
                <w:sz w:val="24"/>
                <w:szCs w:val="24"/>
              </w:rPr>
            </w:pPr>
          </w:p>
        </w:tc>
      </w:tr>
    </w:tbl>
    <w:p w:rsidR="003F03D5" w:rsidRDefault="003F03D5" w:rsidP="00D56FC9">
      <w:pPr>
        <w:rPr>
          <w:sz w:val="24"/>
          <w:szCs w:val="24"/>
        </w:rPr>
      </w:pPr>
    </w:p>
    <w:sectPr w:rsidR="003F03D5" w:rsidSect="00640533">
      <w:pgSz w:w="11906" w:h="16838"/>
      <w:pgMar w:top="1134" w:right="709" w:bottom="1134" w:left="170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5F" w:rsidRDefault="00E93D5F">
      <w:r>
        <w:separator/>
      </w:r>
    </w:p>
  </w:endnote>
  <w:endnote w:type="continuationSeparator" w:id="0">
    <w:p w:rsidR="00E93D5F" w:rsidRDefault="00E9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5F" w:rsidRDefault="00E93D5F">
      <w:r>
        <w:separator/>
      </w:r>
    </w:p>
  </w:footnote>
  <w:footnote w:type="continuationSeparator" w:id="0">
    <w:p w:rsidR="00E93D5F" w:rsidRDefault="00E93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5D26C8F"/>
    <w:multiLevelType w:val="hybridMultilevel"/>
    <w:tmpl w:val="E7AAE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0"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637CE"/>
    <w:multiLevelType w:val="hybridMultilevel"/>
    <w:tmpl w:val="C1789664"/>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3B5C22"/>
    <w:multiLevelType w:val="hybridMultilevel"/>
    <w:tmpl w:val="23B67058"/>
    <w:lvl w:ilvl="0" w:tplc="1CEA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017E9"/>
    <w:multiLevelType w:val="hybridMultilevel"/>
    <w:tmpl w:val="D54A3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737B0"/>
    <w:multiLevelType w:val="hybridMultilevel"/>
    <w:tmpl w:val="4FA4B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25"/>
  </w:num>
  <w:num w:numId="2">
    <w:abstractNumId w:val="13"/>
  </w:num>
  <w:num w:numId="3">
    <w:abstractNumId w:val="27"/>
  </w:num>
  <w:num w:numId="4">
    <w:abstractNumId w:val="3"/>
  </w:num>
  <w:num w:numId="5">
    <w:abstractNumId w:val="6"/>
  </w:num>
  <w:num w:numId="6">
    <w:abstractNumId w:val="11"/>
  </w:num>
  <w:num w:numId="7">
    <w:abstractNumId w:val="7"/>
  </w:num>
  <w:num w:numId="8">
    <w:abstractNumId w:val="15"/>
  </w:num>
  <w:num w:numId="9">
    <w:abstractNumId w:val="1"/>
  </w:num>
  <w:num w:numId="10">
    <w:abstractNumId w:val="5"/>
  </w:num>
  <w:num w:numId="11">
    <w:abstractNumId w:val="22"/>
  </w:num>
  <w:num w:numId="12">
    <w:abstractNumId w:val="9"/>
  </w:num>
  <w:num w:numId="13">
    <w:abstractNumId w:val="0"/>
  </w:num>
  <w:num w:numId="14">
    <w:abstractNumId w:val="4"/>
  </w:num>
  <w:num w:numId="15">
    <w:abstractNumId w:val="20"/>
  </w:num>
  <w:num w:numId="16">
    <w:abstractNumId w:val="26"/>
  </w:num>
  <w:num w:numId="17">
    <w:abstractNumId w:val="12"/>
  </w:num>
  <w:num w:numId="18">
    <w:abstractNumId w:val="14"/>
  </w:num>
  <w:num w:numId="19">
    <w:abstractNumId w:val="18"/>
  </w:num>
  <w:num w:numId="20">
    <w:abstractNumId w:val="10"/>
  </w:num>
  <w:num w:numId="21">
    <w:abstractNumId w:val="21"/>
  </w:num>
  <w:num w:numId="22">
    <w:abstractNumId w:val="19"/>
  </w:num>
  <w:num w:numId="23">
    <w:abstractNumId w:val="24"/>
  </w:num>
  <w:num w:numId="24">
    <w:abstractNumId w:val="16"/>
  </w:num>
  <w:num w:numId="25">
    <w:abstractNumId w:val="17"/>
  </w:num>
  <w:num w:numId="26">
    <w:abstractNumId w:val="23"/>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25EE2"/>
    <w:rsid w:val="0003547D"/>
    <w:rsid w:val="0004196F"/>
    <w:rsid w:val="0004752C"/>
    <w:rsid w:val="00057025"/>
    <w:rsid w:val="00063855"/>
    <w:rsid w:val="00064AD3"/>
    <w:rsid w:val="00082EEE"/>
    <w:rsid w:val="00086C2C"/>
    <w:rsid w:val="00095F77"/>
    <w:rsid w:val="000B4E02"/>
    <w:rsid w:val="000C7395"/>
    <w:rsid w:val="000E0B82"/>
    <w:rsid w:val="00105F8E"/>
    <w:rsid w:val="00112A82"/>
    <w:rsid w:val="00113FD2"/>
    <w:rsid w:val="00116102"/>
    <w:rsid w:val="00124F4F"/>
    <w:rsid w:val="0012642E"/>
    <w:rsid w:val="0013144A"/>
    <w:rsid w:val="00155181"/>
    <w:rsid w:val="00180B13"/>
    <w:rsid w:val="00184F68"/>
    <w:rsid w:val="00191193"/>
    <w:rsid w:val="00192FA2"/>
    <w:rsid w:val="00193310"/>
    <w:rsid w:val="00193623"/>
    <w:rsid w:val="00194536"/>
    <w:rsid w:val="0019647A"/>
    <w:rsid w:val="001C2FDC"/>
    <w:rsid w:val="001C4E57"/>
    <w:rsid w:val="001D3437"/>
    <w:rsid w:val="001D3FD7"/>
    <w:rsid w:val="001E4F83"/>
    <w:rsid w:val="001E5C2B"/>
    <w:rsid w:val="001F40F6"/>
    <w:rsid w:val="0020703A"/>
    <w:rsid w:val="002236AA"/>
    <w:rsid w:val="00226376"/>
    <w:rsid w:val="002273B9"/>
    <w:rsid w:val="00236B26"/>
    <w:rsid w:val="00237C31"/>
    <w:rsid w:val="002444F8"/>
    <w:rsid w:val="00253511"/>
    <w:rsid w:val="00262604"/>
    <w:rsid w:val="00276852"/>
    <w:rsid w:val="00276B5E"/>
    <w:rsid w:val="002803D6"/>
    <w:rsid w:val="002977DA"/>
    <w:rsid w:val="002A1023"/>
    <w:rsid w:val="002A1C1E"/>
    <w:rsid w:val="002C5F74"/>
    <w:rsid w:val="00314042"/>
    <w:rsid w:val="003305DB"/>
    <w:rsid w:val="003456A6"/>
    <w:rsid w:val="00372EC8"/>
    <w:rsid w:val="0039019E"/>
    <w:rsid w:val="003A56BE"/>
    <w:rsid w:val="003B4FC7"/>
    <w:rsid w:val="003C7E11"/>
    <w:rsid w:val="003D13A1"/>
    <w:rsid w:val="003E4559"/>
    <w:rsid w:val="003E75F6"/>
    <w:rsid w:val="003F03D5"/>
    <w:rsid w:val="00402206"/>
    <w:rsid w:val="0041277B"/>
    <w:rsid w:val="00416695"/>
    <w:rsid w:val="004170EA"/>
    <w:rsid w:val="00421C5C"/>
    <w:rsid w:val="004230D1"/>
    <w:rsid w:val="00423EA5"/>
    <w:rsid w:val="00433CA4"/>
    <w:rsid w:val="004373B1"/>
    <w:rsid w:val="00443C49"/>
    <w:rsid w:val="00451536"/>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65FEF"/>
    <w:rsid w:val="00582318"/>
    <w:rsid w:val="005B0C5B"/>
    <w:rsid w:val="005B16C0"/>
    <w:rsid w:val="005B35EB"/>
    <w:rsid w:val="005B39A5"/>
    <w:rsid w:val="005C59E7"/>
    <w:rsid w:val="005E2DB7"/>
    <w:rsid w:val="006003FC"/>
    <w:rsid w:val="00604AC1"/>
    <w:rsid w:val="00630DB9"/>
    <w:rsid w:val="00637D5F"/>
    <w:rsid w:val="00640533"/>
    <w:rsid w:val="006419EE"/>
    <w:rsid w:val="006457F5"/>
    <w:rsid w:val="00653322"/>
    <w:rsid w:val="00654838"/>
    <w:rsid w:val="00664292"/>
    <w:rsid w:val="0068388C"/>
    <w:rsid w:val="006A00FB"/>
    <w:rsid w:val="006B2AE2"/>
    <w:rsid w:val="006C77F0"/>
    <w:rsid w:val="00715540"/>
    <w:rsid w:val="00727F6C"/>
    <w:rsid w:val="007564DB"/>
    <w:rsid w:val="00766F8A"/>
    <w:rsid w:val="007779B5"/>
    <w:rsid w:val="00785D59"/>
    <w:rsid w:val="00792B51"/>
    <w:rsid w:val="0079686D"/>
    <w:rsid w:val="007A2E89"/>
    <w:rsid w:val="007C2747"/>
    <w:rsid w:val="007C6870"/>
    <w:rsid w:val="007C7912"/>
    <w:rsid w:val="007D7A05"/>
    <w:rsid w:val="007E347A"/>
    <w:rsid w:val="007F0498"/>
    <w:rsid w:val="00804A4F"/>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28A1"/>
    <w:rsid w:val="00916298"/>
    <w:rsid w:val="0092346D"/>
    <w:rsid w:val="0094268D"/>
    <w:rsid w:val="009553F2"/>
    <w:rsid w:val="00956350"/>
    <w:rsid w:val="0095772F"/>
    <w:rsid w:val="009601BD"/>
    <w:rsid w:val="00971701"/>
    <w:rsid w:val="00975DFB"/>
    <w:rsid w:val="009A5963"/>
    <w:rsid w:val="009B4068"/>
    <w:rsid w:val="009B7CB1"/>
    <w:rsid w:val="009C147F"/>
    <w:rsid w:val="009C3DD3"/>
    <w:rsid w:val="009D559E"/>
    <w:rsid w:val="009D6F7F"/>
    <w:rsid w:val="009F2CF6"/>
    <w:rsid w:val="009F58B3"/>
    <w:rsid w:val="00A04939"/>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AF24F7"/>
    <w:rsid w:val="00B00F3F"/>
    <w:rsid w:val="00B0753E"/>
    <w:rsid w:val="00B15C58"/>
    <w:rsid w:val="00B4172E"/>
    <w:rsid w:val="00B62C78"/>
    <w:rsid w:val="00B662E9"/>
    <w:rsid w:val="00B67F9B"/>
    <w:rsid w:val="00B86057"/>
    <w:rsid w:val="00B87C97"/>
    <w:rsid w:val="00B91BDC"/>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136C"/>
    <w:rsid w:val="00C97280"/>
    <w:rsid w:val="00CA26CE"/>
    <w:rsid w:val="00CA5837"/>
    <w:rsid w:val="00CB1669"/>
    <w:rsid w:val="00CB4916"/>
    <w:rsid w:val="00CC335A"/>
    <w:rsid w:val="00CC5306"/>
    <w:rsid w:val="00CD1081"/>
    <w:rsid w:val="00CD218C"/>
    <w:rsid w:val="00CD3EDC"/>
    <w:rsid w:val="00CE6898"/>
    <w:rsid w:val="00CE6C96"/>
    <w:rsid w:val="00CF67D0"/>
    <w:rsid w:val="00D1062E"/>
    <w:rsid w:val="00D20F25"/>
    <w:rsid w:val="00D33443"/>
    <w:rsid w:val="00D47AC8"/>
    <w:rsid w:val="00D56FC9"/>
    <w:rsid w:val="00D617D3"/>
    <w:rsid w:val="00D61820"/>
    <w:rsid w:val="00D631E6"/>
    <w:rsid w:val="00D80FC0"/>
    <w:rsid w:val="00D81644"/>
    <w:rsid w:val="00D81F08"/>
    <w:rsid w:val="00D934B9"/>
    <w:rsid w:val="00D973F2"/>
    <w:rsid w:val="00D97571"/>
    <w:rsid w:val="00DA00D4"/>
    <w:rsid w:val="00DB3433"/>
    <w:rsid w:val="00DC00FF"/>
    <w:rsid w:val="00DC40E9"/>
    <w:rsid w:val="00DD0408"/>
    <w:rsid w:val="00DF0AF3"/>
    <w:rsid w:val="00E01E50"/>
    <w:rsid w:val="00E02246"/>
    <w:rsid w:val="00E06A5B"/>
    <w:rsid w:val="00E073DF"/>
    <w:rsid w:val="00E14EB6"/>
    <w:rsid w:val="00E21B40"/>
    <w:rsid w:val="00E42771"/>
    <w:rsid w:val="00E4651D"/>
    <w:rsid w:val="00E55DF3"/>
    <w:rsid w:val="00E56CBB"/>
    <w:rsid w:val="00E56F8D"/>
    <w:rsid w:val="00E60ACF"/>
    <w:rsid w:val="00E65096"/>
    <w:rsid w:val="00E67AB2"/>
    <w:rsid w:val="00E837C1"/>
    <w:rsid w:val="00E92620"/>
    <w:rsid w:val="00E93D5F"/>
    <w:rsid w:val="00EA0964"/>
    <w:rsid w:val="00EA1005"/>
    <w:rsid w:val="00EA13C4"/>
    <w:rsid w:val="00EB024A"/>
    <w:rsid w:val="00EB1712"/>
    <w:rsid w:val="00EC219E"/>
    <w:rsid w:val="00ED0FF1"/>
    <w:rsid w:val="00EF1598"/>
    <w:rsid w:val="00F0303E"/>
    <w:rsid w:val="00F04533"/>
    <w:rsid w:val="00F10E44"/>
    <w:rsid w:val="00F30F1B"/>
    <w:rsid w:val="00F32E9D"/>
    <w:rsid w:val="00F4015D"/>
    <w:rsid w:val="00F62B9F"/>
    <w:rsid w:val="00F633F9"/>
    <w:rsid w:val="00F706A4"/>
    <w:rsid w:val="00F73683"/>
    <w:rsid w:val="00F773E3"/>
    <w:rsid w:val="00FA0C07"/>
    <w:rsid w:val="00FB3B87"/>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List Paragraph,Абзац списка2,Маркер,3_Абзац списка,Title,Нум 2 ур,SL_Абзац списка,Bullet List,FooterText,numbered,СпБезКС,head 5"/>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List Paragraph Знак,Абзац списка2 Знак,Маркер Знак,3_Абзац списка Знак,Title Знак,Нум 2 ур Знак,СпБезКС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0D8D-0730-4575-8FBB-C63689D3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3</cp:revision>
  <cp:lastPrinted>2020-08-03T09:44:00Z</cp:lastPrinted>
  <dcterms:created xsi:type="dcterms:W3CDTF">2020-07-31T13:11:00Z</dcterms:created>
  <dcterms:modified xsi:type="dcterms:W3CDTF">2020-08-03T09:45:00Z</dcterms:modified>
</cp:coreProperties>
</file>