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5945DC" w:rsidP="006909F9">
      <w:pPr>
        <w:jc w:val="center"/>
        <w:rPr>
          <w:rFonts w:eastAsiaTheme="minorHAnsi"/>
          <w:b/>
          <w:bCs/>
          <w:sz w:val="28"/>
          <w:szCs w:val="28"/>
          <w:lang w:eastAsia="en-US"/>
        </w:rPr>
      </w:pPr>
      <w:r>
        <w:rPr>
          <w:rFonts w:eastAsiaTheme="minorHAnsi"/>
          <w:b/>
          <w:bCs/>
          <w:sz w:val="28"/>
          <w:szCs w:val="28"/>
          <w:lang w:eastAsia="en-US"/>
        </w:rPr>
        <w:t>2</w:t>
      </w:r>
      <w:r w:rsidR="00E14538">
        <w:rPr>
          <w:rFonts w:eastAsiaTheme="minorHAnsi"/>
          <w:b/>
          <w:bCs/>
          <w:sz w:val="28"/>
          <w:szCs w:val="28"/>
          <w:lang w:eastAsia="en-US"/>
        </w:rPr>
        <w:t>9</w:t>
      </w:r>
      <w:r w:rsidR="006909F9" w:rsidRPr="0088629E">
        <w:rPr>
          <w:rFonts w:eastAsiaTheme="minorHAnsi"/>
          <w:b/>
          <w:bCs/>
          <w:sz w:val="28"/>
          <w:szCs w:val="28"/>
          <w:lang w:eastAsia="en-US"/>
        </w:rPr>
        <w:t>.</w:t>
      </w:r>
      <w:r w:rsidR="00185B47">
        <w:rPr>
          <w:rFonts w:eastAsiaTheme="minorHAnsi"/>
          <w:b/>
          <w:bCs/>
          <w:sz w:val="28"/>
          <w:szCs w:val="28"/>
          <w:lang w:eastAsia="en-US"/>
        </w:rPr>
        <w:t>0</w:t>
      </w:r>
      <w:r w:rsidR="0088238A">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sidR="00E14538">
        <w:rPr>
          <w:rFonts w:eastAsiaTheme="minorHAnsi"/>
          <w:b/>
          <w:bCs/>
          <w:sz w:val="28"/>
          <w:szCs w:val="28"/>
          <w:lang w:eastAsia="en-US"/>
        </w:rPr>
        <w:t>4</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462B5" w:rsidRPr="006462B5" w:rsidRDefault="006462B5" w:rsidP="006462B5">
      <w:pPr>
        <w:numPr>
          <w:ilvl w:val="0"/>
          <w:numId w:val="35"/>
        </w:numPr>
        <w:jc w:val="both"/>
        <w:rPr>
          <w:rFonts w:ascii="Times New Roman" w:eastAsia="Times New Roman" w:hAnsi="Times New Roman" w:cs="Times New Roman"/>
          <w:kern w:val="0"/>
          <w:sz w:val="28"/>
          <w:szCs w:val="28"/>
          <w:lang w:eastAsia="ru-RU" w:bidi="ar-SA"/>
        </w:rPr>
      </w:pPr>
      <w:r w:rsidRPr="006462B5">
        <w:rPr>
          <w:rFonts w:ascii="Times New Roman" w:eastAsia="Calibri" w:hAnsi="Times New Roman" w:cs="Times New Roman"/>
          <w:kern w:val="0"/>
          <w:sz w:val="28"/>
          <w:szCs w:val="28"/>
          <w:lang w:eastAsia="ru-RU" w:bidi="ar-SA"/>
        </w:rPr>
        <w:t xml:space="preserve">О рассмотрении отчета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 за 2020 г., содержащего результаты сводного анализа по проведённым аудитам и выводы по итогам общественного и экспертного обсуждения. </w:t>
      </w:r>
    </w:p>
    <w:p w:rsidR="006462B5" w:rsidRPr="006462B5" w:rsidRDefault="006462B5" w:rsidP="006462B5">
      <w:pPr>
        <w:numPr>
          <w:ilvl w:val="0"/>
          <w:numId w:val="35"/>
        </w:numPr>
        <w:jc w:val="both"/>
        <w:rPr>
          <w:rFonts w:ascii="Times New Roman" w:eastAsia="Calibri" w:hAnsi="Times New Roman" w:cs="Times New Roman"/>
          <w:kern w:val="0"/>
          <w:sz w:val="28"/>
          <w:szCs w:val="28"/>
          <w:lang w:eastAsia="ru-RU" w:bidi="ar-SA"/>
        </w:rPr>
      </w:pPr>
      <w:r w:rsidRPr="006462B5">
        <w:rPr>
          <w:rFonts w:ascii="Times New Roman" w:eastAsia="Calibri"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договоров страхования Общества».</w:t>
      </w:r>
    </w:p>
    <w:p w:rsidR="006462B5" w:rsidRPr="006462B5" w:rsidRDefault="006462B5" w:rsidP="006462B5">
      <w:pPr>
        <w:numPr>
          <w:ilvl w:val="0"/>
          <w:numId w:val="35"/>
        </w:numPr>
        <w:jc w:val="both"/>
        <w:rPr>
          <w:rFonts w:ascii="Times New Roman" w:eastAsia="Calibri" w:hAnsi="Times New Roman" w:cs="Times New Roman"/>
          <w:kern w:val="0"/>
          <w:sz w:val="28"/>
          <w:szCs w:val="28"/>
          <w:lang w:eastAsia="ru-RU" w:bidi="ar-SA"/>
        </w:rPr>
      </w:pPr>
      <w:r w:rsidRPr="006462B5">
        <w:rPr>
          <w:rFonts w:ascii="Times New Roman" w:eastAsia="Calibri"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«Янтарьэнергосервис» по вопросу: «Об утверждении кандидатур страховых организаций для заключения договоров страхования Общества».</w:t>
      </w:r>
    </w:p>
    <w:p w:rsidR="006462B5" w:rsidRPr="006462B5" w:rsidRDefault="006462B5" w:rsidP="006462B5">
      <w:pPr>
        <w:numPr>
          <w:ilvl w:val="0"/>
          <w:numId w:val="35"/>
        </w:numPr>
        <w:jc w:val="both"/>
        <w:rPr>
          <w:rFonts w:ascii="Times New Roman" w:eastAsia="Calibri" w:hAnsi="Times New Roman" w:cs="Times New Roman"/>
          <w:kern w:val="0"/>
          <w:sz w:val="28"/>
          <w:szCs w:val="28"/>
          <w:lang w:eastAsia="ru-RU" w:bidi="ar-SA"/>
        </w:rPr>
      </w:pPr>
      <w:r w:rsidRPr="006462B5">
        <w:rPr>
          <w:rFonts w:ascii="Times New Roman" w:eastAsia="Calibri" w:hAnsi="Times New Roman" w:cs="Times New Roman"/>
          <w:kern w:val="0"/>
          <w:sz w:val="28"/>
          <w:szCs w:val="28"/>
          <w:lang w:eastAsia="ru-RU" w:bidi="ar-SA"/>
        </w:rPr>
        <w:t>Об утверждении Программы «Информационная безопасность» Общества.</w:t>
      </w:r>
    </w:p>
    <w:p w:rsidR="006462B5" w:rsidRDefault="006462B5" w:rsidP="008E5ECB">
      <w:pPr>
        <w:jc w:val="center"/>
        <w:rPr>
          <w:rFonts w:eastAsiaTheme="minorHAnsi"/>
          <w:b/>
          <w:sz w:val="28"/>
          <w:szCs w:val="28"/>
          <w:lang w:eastAsia="en-US"/>
        </w:rPr>
      </w:pPr>
    </w:p>
    <w:p w:rsidR="006462B5" w:rsidRPr="002D4501" w:rsidRDefault="008E5ECB" w:rsidP="006462B5">
      <w:pPr>
        <w:pStyle w:val="21"/>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6462B5" w:rsidRPr="00D948A2">
        <w:rPr>
          <w:rFonts w:eastAsia="Calibri"/>
          <w:sz w:val="28"/>
          <w:szCs w:val="28"/>
        </w:rPr>
        <w:t xml:space="preserve">О рассмотрении отчета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w:t>
      </w:r>
      <w:r w:rsidR="006462B5" w:rsidRPr="00D948A2">
        <w:rPr>
          <w:rFonts w:eastAsia="Calibri"/>
          <w:sz w:val="28"/>
          <w:szCs w:val="28"/>
        </w:rPr>
        <w:lastRenderedPageBreak/>
        <w:t>Общес</w:t>
      </w:r>
      <w:r w:rsidR="006462B5">
        <w:rPr>
          <w:rFonts w:eastAsia="Calibri"/>
          <w:sz w:val="28"/>
          <w:szCs w:val="28"/>
        </w:rPr>
        <w:t>тва за 2020 г.</w:t>
      </w:r>
      <w:r w:rsidR="006462B5" w:rsidRPr="00D948A2">
        <w:rPr>
          <w:rFonts w:eastAsia="Calibri"/>
          <w:sz w:val="28"/>
          <w:szCs w:val="28"/>
        </w:rPr>
        <w:t xml:space="preserve">, содержащего результаты сводного анализа по проведённым аудитам и выводы по итогам общественного и экспертного обсуждения. </w:t>
      </w:r>
    </w:p>
    <w:p w:rsidR="00C654FC" w:rsidRDefault="00C654FC" w:rsidP="006462B5">
      <w:pPr>
        <w:jc w:val="both"/>
        <w:rPr>
          <w:rFonts w:eastAsiaTheme="minorHAnsi"/>
          <w:b/>
          <w:sz w:val="28"/>
          <w:szCs w:val="28"/>
          <w:lang w:eastAsia="en-US"/>
        </w:rPr>
      </w:pPr>
    </w:p>
    <w:p w:rsidR="006462B5" w:rsidRDefault="008E5ECB" w:rsidP="006462B5">
      <w:pPr>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462B5" w:rsidRPr="00D948A2">
        <w:rPr>
          <w:sz w:val="28"/>
          <w:szCs w:val="28"/>
        </w:rPr>
        <w:t xml:space="preserve">Принять к сведению отчет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 за 2020 год, содержащий результаты сводного анализа по проведённым аудитам и выводы по итогам общественного и экспертного обсуждения, согласно </w:t>
      </w:r>
      <w:proofErr w:type="gramStart"/>
      <w:r w:rsidR="006462B5" w:rsidRPr="00D948A2">
        <w:rPr>
          <w:sz w:val="28"/>
          <w:szCs w:val="28"/>
        </w:rPr>
        <w:t>приложению</w:t>
      </w:r>
      <w:proofErr w:type="gramEnd"/>
      <w:r w:rsidR="006462B5" w:rsidRPr="00D948A2">
        <w:rPr>
          <w:sz w:val="28"/>
          <w:szCs w:val="28"/>
        </w:rPr>
        <w:t xml:space="preserve"> к настоящему решению Совета директоров Общества.</w:t>
      </w:r>
    </w:p>
    <w:p w:rsidR="00C654FC" w:rsidRDefault="00C654FC" w:rsidP="006462B5">
      <w:pPr>
        <w:jc w:val="both"/>
        <w:rPr>
          <w:rFonts w:hint="eastAsia"/>
          <w:b/>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462B5" w:rsidRDefault="006462B5" w:rsidP="00A3027D">
      <w:pPr>
        <w:jc w:val="both"/>
        <w:rPr>
          <w:rFonts w:ascii="Times New Roman" w:eastAsiaTheme="minorHAnsi" w:hAnsi="Times New Roman"/>
          <w:b/>
          <w:sz w:val="28"/>
          <w:szCs w:val="28"/>
        </w:rPr>
      </w:pPr>
    </w:p>
    <w:p w:rsidR="006462B5" w:rsidRDefault="0088238A" w:rsidP="006462B5">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6462B5" w:rsidRPr="002C2901">
        <w:rPr>
          <w:rFonts w:eastAsia="Calibri"/>
          <w:sz w:val="28"/>
          <w:szCs w:val="28"/>
        </w:rPr>
        <w:t>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д</w:t>
      </w:r>
      <w:r w:rsidR="006462B5">
        <w:rPr>
          <w:rFonts w:eastAsia="Calibri"/>
          <w:sz w:val="28"/>
          <w:szCs w:val="28"/>
        </w:rPr>
        <w:t>оговоров страхования Общества».</w:t>
      </w:r>
    </w:p>
    <w:p w:rsidR="00671FD5" w:rsidRDefault="00671FD5" w:rsidP="0088238A">
      <w:pPr>
        <w:jc w:val="both"/>
        <w:rPr>
          <w:rFonts w:eastAsiaTheme="minorHAnsi"/>
          <w:b/>
          <w:sz w:val="28"/>
          <w:szCs w:val="28"/>
          <w:lang w:eastAsia="en-US"/>
        </w:rPr>
      </w:pPr>
    </w:p>
    <w:p w:rsidR="005945DC" w:rsidRDefault="0088238A" w:rsidP="0088238A">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462B5" w:rsidRPr="00CF6B9D" w:rsidRDefault="006462B5" w:rsidP="006462B5">
      <w:pPr>
        <w:widowControl w:val="0"/>
        <w:tabs>
          <w:tab w:val="left" w:pos="851"/>
        </w:tabs>
        <w:ind w:firstLine="851"/>
        <w:jc w:val="both"/>
        <w:outlineLvl w:val="0"/>
        <w:rPr>
          <w:rFonts w:hint="eastAsia"/>
          <w:bCs/>
          <w:sz w:val="28"/>
          <w:szCs w:val="28"/>
        </w:rPr>
      </w:pPr>
      <w:r w:rsidRPr="00CF6B9D">
        <w:rPr>
          <w:bCs/>
          <w:sz w:val="28"/>
          <w:szCs w:val="28"/>
        </w:rPr>
        <w:t xml:space="preserve">Поручить представителям АО «Янтарьэнерго» в Совете директоров </w:t>
      </w:r>
      <w:r w:rsidRPr="00CF6B9D">
        <w:rPr>
          <w:bCs/>
          <w:sz w:val="28"/>
          <w:szCs w:val="28"/>
        </w:rPr>
        <w:br/>
      </w:r>
      <w:r w:rsidRPr="000E19D9">
        <w:rPr>
          <w:bCs/>
          <w:sz w:val="28"/>
          <w:szCs w:val="28"/>
        </w:rPr>
        <w:t>АО «Янтарьэнергосбыт»</w:t>
      </w:r>
      <w:r w:rsidRPr="00CF6B9D">
        <w:rPr>
          <w:bCs/>
          <w:sz w:val="28"/>
          <w:szCs w:val="28"/>
        </w:rPr>
        <w:t xml:space="preserve">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6462B5" w:rsidRPr="002C2901" w:rsidRDefault="006462B5" w:rsidP="006462B5">
      <w:pPr>
        <w:tabs>
          <w:tab w:val="left" w:pos="1134"/>
        </w:tabs>
        <w:ind w:firstLine="709"/>
        <w:jc w:val="both"/>
        <w:rPr>
          <w:rFonts w:hint="eastAsia"/>
          <w:bCs/>
          <w:sz w:val="28"/>
          <w:szCs w:val="28"/>
        </w:rPr>
      </w:pPr>
      <w:r>
        <w:rPr>
          <w:bCs/>
          <w:sz w:val="28"/>
          <w:szCs w:val="28"/>
        </w:rPr>
        <w:t>«</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897"/>
        <w:gridCol w:w="2801"/>
      </w:tblGrid>
      <w:tr w:rsidR="006462B5" w:rsidRPr="00415CAA" w:rsidTr="003B554A">
        <w:tc>
          <w:tcPr>
            <w:tcW w:w="3369" w:type="dxa"/>
            <w:vAlign w:val="center"/>
          </w:tcPr>
          <w:p w:rsidR="006462B5" w:rsidRPr="002C2901" w:rsidRDefault="006462B5" w:rsidP="003B554A">
            <w:pPr>
              <w:jc w:val="center"/>
              <w:rPr>
                <w:rFonts w:hint="eastAsia"/>
                <w:sz w:val="28"/>
                <w:szCs w:val="28"/>
              </w:rPr>
            </w:pPr>
            <w:r w:rsidRPr="002C2901">
              <w:rPr>
                <w:sz w:val="28"/>
                <w:szCs w:val="28"/>
              </w:rPr>
              <w:t>Вид страхования</w:t>
            </w:r>
          </w:p>
        </w:tc>
        <w:tc>
          <w:tcPr>
            <w:tcW w:w="2897" w:type="dxa"/>
            <w:vAlign w:val="center"/>
          </w:tcPr>
          <w:p w:rsidR="006462B5" w:rsidRPr="002C2901" w:rsidRDefault="006462B5" w:rsidP="003B554A">
            <w:pPr>
              <w:ind w:firstLine="3"/>
              <w:jc w:val="center"/>
              <w:rPr>
                <w:rFonts w:hint="eastAsia"/>
                <w:sz w:val="28"/>
                <w:szCs w:val="28"/>
              </w:rPr>
            </w:pPr>
            <w:r w:rsidRPr="002C2901">
              <w:rPr>
                <w:sz w:val="28"/>
                <w:szCs w:val="28"/>
              </w:rPr>
              <w:t>Страховая компания</w:t>
            </w:r>
          </w:p>
        </w:tc>
        <w:tc>
          <w:tcPr>
            <w:tcW w:w="2801" w:type="dxa"/>
            <w:vAlign w:val="center"/>
          </w:tcPr>
          <w:p w:rsidR="006462B5" w:rsidRPr="002C2901" w:rsidRDefault="006462B5" w:rsidP="003B554A">
            <w:pPr>
              <w:jc w:val="center"/>
              <w:rPr>
                <w:rFonts w:hint="eastAsia"/>
                <w:sz w:val="28"/>
                <w:szCs w:val="28"/>
              </w:rPr>
            </w:pPr>
            <w:r w:rsidRPr="002C2901">
              <w:rPr>
                <w:sz w:val="28"/>
                <w:szCs w:val="28"/>
              </w:rPr>
              <w:t>Период страхования</w:t>
            </w:r>
          </w:p>
          <w:p w:rsidR="006462B5" w:rsidRPr="002C2901" w:rsidRDefault="006462B5" w:rsidP="003B554A">
            <w:pPr>
              <w:jc w:val="center"/>
              <w:rPr>
                <w:rFonts w:hint="eastAsia"/>
                <w:sz w:val="28"/>
                <w:szCs w:val="28"/>
              </w:rPr>
            </w:pPr>
            <w:r w:rsidRPr="002C2901">
              <w:rPr>
                <w:sz w:val="28"/>
                <w:szCs w:val="28"/>
              </w:rPr>
              <w:t>(период выдачи полисов)</w:t>
            </w:r>
          </w:p>
        </w:tc>
      </w:tr>
      <w:tr w:rsidR="006462B5" w:rsidRPr="00415CAA" w:rsidTr="003B554A">
        <w:tc>
          <w:tcPr>
            <w:tcW w:w="3369" w:type="dxa"/>
            <w:vAlign w:val="center"/>
          </w:tcPr>
          <w:p w:rsidR="006462B5" w:rsidRPr="002C2901" w:rsidRDefault="006462B5" w:rsidP="003B554A">
            <w:pPr>
              <w:pStyle w:val="ab"/>
              <w:tabs>
                <w:tab w:val="left" w:pos="10728"/>
              </w:tabs>
              <w:ind w:firstLine="34"/>
              <w:contextualSpacing/>
              <w:jc w:val="center"/>
              <w:rPr>
                <w:sz w:val="28"/>
                <w:szCs w:val="28"/>
              </w:rPr>
            </w:pPr>
            <w:r w:rsidRPr="002C2901">
              <w:rPr>
                <w:sz w:val="28"/>
                <w:szCs w:val="28"/>
              </w:rPr>
              <w:t>Добровольное страхование автотранспортных средств (КАСКО)</w:t>
            </w:r>
          </w:p>
        </w:tc>
        <w:tc>
          <w:tcPr>
            <w:tcW w:w="2897" w:type="dxa"/>
            <w:vAlign w:val="center"/>
          </w:tcPr>
          <w:p w:rsidR="006462B5" w:rsidRPr="002C2901" w:rsidRDefault="006462B5" w:rsidP="003B554A">
            <w:pPr>
              <w:pStyle w:val="ab"/>
              <w:tabs>
                <w:tab w:val="left" w:pos="10728"/>
              </w:tabs>
              <w:ind w:firstLine="34"/>
              <w:contextualSpacing/>
              <w:jc w:val="center"/>
              <w:rPr>
                <w:sz w:val="28"/>
                <w:szCs w:val="28"/>
              </w:rPr>
            </w:pPr>
            <w:r w:rsidRPr="002C2901">
              <w:rPr>
                <w:sz w:val="28"/>
                <w:szCs w:val="28"/>
              </w:rPr>
              <w:t>АО «АльфаСтрахование»</w:t>
            </w:r>
          </w:p>
        </w:tc>
        <w:tc>
          <w:tcPr>
            <w:tcW w:w="2801" w:type="dxa"/>
            <w:vAlign w:val="center"/>
          </w:tcPr>
          <w:p w:rsidR="006462B5" w:rsidRPr="002C2901" w:rsidRDefault="006462B5" w:rsidP="003B554A">
            <w:pPr>
              <w:pStyle w:val="ab"/>
              <w:tabs>
                <w:tab w:val="left" w:pos="10728"/>
              </w:tabs>
              <w:ind w:firstLine="34"/>
              <w:contextualSpacing/>
              <w:jc w:val="center"/>
              <w:rPr>
                <w:sz w:val="28"/>
                <w:szCs w:val="28"/>
              </w:rPr>
            </w:pPr>
            <w:r w:rsidRPr="002C2901">
              <w:rPr>
                <w:sz w:val="28"/>
                <w:szCs w:val="28"/>
              </w:rPr>
              <w:t xml:space="preserve">с 15.03.2021 </w:t>
            </w:r>
          </w:p>
          <w:p w:rsidR="006462B5" w:rsidRPr="002C2901" w:rsidRDefault="006462B5" w:rsidP="003B554A">
            <w:pPr>
              <w:pStyle w:val="ab"/>
              <w:tabs>
                <w:tab w:val="left" w:pos="10728"/>
              </w:tabs>
              <w:ind w:firstLine="34"/>
              <w:contextualSpacing/>
              <w:jc w:val="center"/>
              <w:rPr>
                <w:sz w:val="28"/>
                <w:szCs w:val="28"/>
              </w:rPr>
            </w:pPr>
            <w:r w:rsidRPr="002C2901">
              <w:rPr>
                <w:sz w:val="28"/>
                <w:szCs w:val="28"/>
              </w:rPr>
              <w:t>по 14.03.2022</w:t>
            </w:r>
          </w:p>
        </w:tc>
      </w:tr>
    </w:tbl>
    <w:p w:rsidR="006462B5" w:rsidRDefault="006462B5" w:rsidP="006462B5">
      <w:pPr>
        <w:tabs>
          <w:tab w:val="left" w:pos="1134"/>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C654FC" w:rsidRDefault="00C654FC" w:rsidP="006462B5">
      <w:pPr>
        <w:widowControl w:val="0"/>
        <w:tabs>
          <w:tab w:val="left" w:pos="567"/>
          <w:tab w:val="left" w:pos="1701"/>
        </w:tabs>
        <w:jc w:val="both"/>
        <w:rPr>
          <w:rFonts w:hint="eastAsia"/>
          <w:b/>
          <w:sz w:val="28"/>
          <w:szCs w:val="28"/>
        </w:rPr>
      </w:pPr>
    </w:p>
    <w:p w:rsidR="00C654FC" w:rsidRDefault="00C654FC" w:rsidP="006462B5">
      <w:pPr>
        <w:widowControl w:val="0"/>
        <w:tabs>
          <w:tab w:val="left" w:pos="567"/>
          <w:tab w:val="left" w:pos="1701"/>
        </w:tabs>
        <w:jc w:val="both"/>
        <w:rPr>
          <w:rFonts w:hint="eastAsia"/>
          <w:b/>
          <w:sz w:val="28"/>
          <w:szCs w:val="28"/>
        </w:rPr>
      </w:pPr>
    </w:p>
    <w:p w:rsidR="006462B5" w:rsidRDefault="006462B5" w:rsidP="0088238A">
      <w:pPr>
        <w:jc w:val="both"/>
        <w:rPr>
          <w:rFonts w:hint="eastAsia"/>
          <w:bCs/>
          <w:sz w:val="28"/>
          <w:szCs w:val="28"/>
        </w:rPr>
      </w:pP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462B5" w:rsidRDefault="006462B5" w:rsidP="006462B5">
      <w:pPr>
        <w:pStyle w:val="21"/>
        <w:spacing w:after="0" w:line="240" w:lineRule="auto"/>
        <w:ind w:left="0"/>
        <w:jc w:val="both"/>
        <w:rPr>
          <w:rFonts w:ascii="Times New Roman" w:eastAsiaTheme="minorHAnsi" w:hAnsi="Times New Roman"/>
          <w:b/>
          <w:sz w:val="28"/>
          <w:szCs w:val="28"/>
        </w:rPr>
      </w:pPr>
    </w:p>
    <w:p w:rsidR="0010008D" w:rsidRDefault="006462B5" w:rsidP="0010008D">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10008D" w:rsidRPr="002D4501">
        <w:rPr>
          <w:rFonts w:eastAsia="Calibri"/>
          <w:sz w:val="28"/>
          <w:szCs w:val="28"/>
        </w:rPr>
        <w:t>Об определении позиции Общества (представителей Общества) в Совете директоров АО «Янтарьэнергосервис» по вопросу: «Об утверждении кандидатур страховых организаций для заключения договоров страхования Общества».</w:t>
      </w:r>
    </w:p>
    <w:p w:rsidR="006462B5" w:rsidRDefault="006462B5" w:rsidP="006462B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0008D" w:rsidRPr="009F1D18" w:rsidRDefault="0010008D" w:rsidP="0010008D">
      <w:pPr>
        <w:widowControl w:val="0"/>
        <w:tabs>
          <w:tab w:val="left" w:pos="851"/>
        </w:tabs>
        <w:ind w:firstLine="709"/>
        <w:jc w:val="both"/>
        <w:outlineLvl w:val="0"/>
        <w:rPr>
          <w:rFonts w:hint="eastAsia"/>
          <w:bCs/>
          <w:sz w:val="28"/>
          <w:szCs w:val="28"/>
        </w:rPr>
      </w:pPr>
      <w:r w:rsidRPr="00CF6B9D">
        <w:rPr>
          <w:bCs/>
          <w:sz w:val="28"/>
          <w:szCs w:val="28"/>
        </w:rPr>
        <w:t xml:space="preserve">Поручить представителям АО «Янтарьэнерго» в Совете директоров </w:t>
      </w:r>
      <w:r w:rsidRPr="00CF6B9D">
        <w:rPr>
          <w:bCs/>
          <w:sz w:val="28"/>
          <w:szCs w:val="28"/>
        </w:rPr>
        <w:br/>
      </w:r>
      <w:r w:rsidRPr="006378DD">
        <w:rPr>
          <w:bCs/>
          <w:sz w:val="28"/>
          <w:szCs w:val="28"/>
        </w:rPr>
        <w:t xml:space="preserve">АО «Янтарьэнергосервис» </w:t>
      </w:r>
      <w:r w:rsidRPr="00CF6B9D">
        <w:rPr>
          <w:bCs/>
          <w:sz w:val="28"/>
          <w:szCs w:val="28"/>
        </w:rPr>
        <w:t>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r w:rsidRPr="00FC335A">
        <w:rPr>
          <w:sz w:val="28"/>
          <w:szCs w:val="28"/>
        </w:rPr>
        <w:t xml:space="preserve"> </w:t>
      </w:r>
    </w:p>
    <w:p w:rsidR="0010008D" w:rsidRPr="000E19D9" w:rsidRDefault="0010008D" w:rsidP="0010008D">
      <w:pPr>
        <w:widowControl w:val="0"/>
        <w:tabs>
          <w:tab w:val="left" w:pos="851"/>
        </w:tabs>
        <w:jc w:val="both"/>
        <w:outlineLvl w:val="0"/>
        <w:rPr>
          <w:rFonts w:hint="eastAsia"/>
          <w:bCs/>
          <w:sz w:val="28"/>
          <w:szCs w:val="28"/>
        </w:rPr>
      </w:pPr>
      <w:r>
        <w:rPr>
          <w:bCs/>
          <w:sz w:val="28"/>
          <w:szCs w:val="28"/>
        </w:rPr>
        <w:tab/>
        <w:t xml:space="preserve">«1. </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294"/>
        <w:gridCol w:w="2404"/>
      </w:tblGrid>
      <w:tr w:rsidR="0010008D" w:rsidRPr="00415CAA" w:rsidTr="003B554A">
        <w:tc>
          <w:tcPr>
            <w:tcW w:w="3369" w:type="dxa"/>
            <w:vAlign w:val="center"/>
          </w:tcPr>
          <w:p w:rsidR="0010008D" w:rsidRPr="002C2901" w:rsidRDefault="0010008D" w:rsidP="003B554A">
            <w:pPr>
              <w:jc w:val="center"/>
              <w:rPr>
                <w:rFonts w:hint="eastAsia"/>
                <w:sz w:val="28"/>
                <w:szCs w:val="28"/>
              </w:rPr>
            </w:pPr>
            <w:r w:rsidRPr="002C2901">
              <w:rPr>
                <w:sz w:val="28"/>
                <w:szCs w:val="28"/>
              </w:rPr>
              <w:t>Вид страхования</w:t>
            </w:r>
          </w:p>
        </w:tc>
        <w:tc>
          <w:tcPr>
            <w:tcW w:w="3294" w:type="dxa"/>
            <w:vAlign w:val="center"/>
          </w:tcPr>
          <w:p w:rsidR="0010008D" w:rsidRPr="002C2901" w:rsidRDefault="0010008D" w:rsidP="003B554A">
            <w:pPr>
              <w:ind w:firstLine="3"/>
              <w:jc w:val="center"/>
              <w:rPr>
                <w:rFonts w:hint="eastAsia"/>
                <w:sz w:val="28"/>
                <w:szCs w:val="28"/>
              </w:rPr>
            </w:pPr>
            <w:r w:rsidRPr="002C2901">
              <w:rPr>
                <w:sz w:val="28"/>
                <w:szCs w:val="28"/>
              </w:rPr>
              <w:t>Страховая компания</w:t>
            </w:r>
          </w:p>
        </w:tc>
        <w:tc>
          <w:tcPr>
            <w:tcW w:w="2404" w:type="dxa"/>
            <w:vAlign w:val="center"/>
          </w:tcPr>
          <w:p w:rsidR="0010008D" w:rsidRPr="002C2901" w:rsidRDefault="0010008D" w:rsidP="003B554A">
            <w:pPr>
              <w:jc w:val="center"/>
              <w:rPr>
                <w:rFonts w:hint="eastAsia"/>
                <w:sz w:val="28"/>
                <w:szCs w:val="28"/>
              </w:rPr>
            </w:pPr>
            <w:r w:rsidRPr="002C2901">
              <w:rPr>
                <w:sz w:val="28"/>
                <w:szCs w:val="28"/>
              </w:rPr>
              <w:t>Период страхования</w:t>
            </w:r>
          </w:p>
          <w:p w:rsidR="0010008D" w:rsidRPr="002C2901" w:rsidRDefault="0010008D" w:rsidP="003B554A">
            <w:pPr>
              <w:jc w:val="center"/>
              <w:rPr>
                <w:rFonts w:hint="eastAsia"/>
                <w:sz w:val="28"/>
                <w:szCs w:val="28"/>
              </w:rPr>
            </w:pPr>
            <w:r w:rsidRPr="002C2901">
              <w:rPr>
                <w:sz w:val="28"/>
                <w:szCs w:val="28"/>
              </w:rPr>
              <w:t>(период выдачи полисов)</w:t>
            </w:r>
          </w:p>
        </w:tc>
      </w:tr>
      <w:tr w:rsidR="0010008D" w:rsidRPr="00415CAA" w:rsidTr="003B554A">
        <w:tc>
          <w:tcPr>
            <w:tcW w:w="3369" w:type="dxa"/>
            <w:vAlign w:val="center"/>
          </w:tcPr>
          <w:p w:rsidR="0010008D" w:rsidRPr="002C2901" w:rsidRDefault="0010008D" w:rsidP="003B554A">
            <w:pPr>
              <w:pStyle w:val="ab"/>
              <w:tabs>
                <w:tab w:val="left" w:pos="10728"/>
              </w:tabs>
              <w:ind w:firstLine="34"/>
              <w:contextualSpacing/>
              <w:jc w:val="center"/>
              <w:rPr>
                <w:sz w:val="28"/>
                <w:szCs w:val="28"/>
              </w:rPr>
            </w:pPr>
            <w:r w:rsidRPr="002C2901">
              <w:rPr>
                <w:sz w:val="28"/>
                <w:szCs w:val="28"/>
              </w:rPr>
              <w:t>Обязательное страхование гражданской ответственности владельцев транспортных средств (ОСАГО)</w:t>
            </w:r>
          </w:p>
        </w:tc>
        <w:tc>
          <w:tcPr>
            <w:tcW w:w="3294" w:type="dxa"/>
            <w:vAlign w:val="center"/>
          </w:tcPr>
          <w:p w:rsidR="0010008D" w:rsidRPr="002C2901" w:rsidRDefault="0010008D" w:rsidP="003B554A">
            <w:pPr>
              <w:pStyle w:val="ab"/>
              <w:tabs>
                <w:tab w:val="left" w:pos="10728"/>
              </w:tabs>
              <w:ind w:firstLine="34"/>
              <w:contextualSpacing/>
              <w:jc w:val="center"/>
              <w:rPr>
                <w:sz w:val="28"/>
                <w:szCs w:val="28"/>
              </w:rPr>
            </w:pPr>
            <w:r w:rsidRPr="002C2901">
              <w:rPr>
                <w:sz w:val="28"/>
                <w:szCs w:val="28"/>
              </w:rPr>
              <w:t>САО «ВСК»</w:t>
            </w:r>
          </w:p>
        </w:tc>
        <w:tc>
          <w:tcPr>
            <w:tcW w:w="2404" w:type="dxa"/>
            <w:vAlign w:val="center"/>
          </w:tcPr>
          <w:p w:rsidR="0010008D" w:rsidRPr="002C2901" w:rsidRDefault="0010008D" w:rsidP="003B554A">
            <w:pPr>
              <w:pStyle w:val="ab"/>
              <w:tabs>
                <w:tab w:val="left" w:pos="10728"/>
              </w:tabs>
              <w:ind w:firstLine="34"/>
              <w:contextualSpacing/>
              <w:jc w:val="center"/>
              <w:rPr>
                <w:sz w:val="28"/>
                <w:szCs w:val="28"/>
              </w:rPr>
            </w:pPr>
            <w:r w:rsidRPr="002C2901">
              <w:rPr>
                <w:sz w:val="28"/>
                <w:szCs w:val="28"/>
              </w:rPr>
              <w:t>с 03.02.2021</w:t>
            </w:r>
          </w:p>
          <w:p w:rsidR="0010008D" w:rsidRPr="002C2901" w:rsidRDefault="0010008D" w:rsidP="003B554A">
            <w:pPr>
              <w:pStyle w:val="ab"/>
              <w:tabs>
                <w:tab w:val="left" w:pos="10728"/>
              </w:tabs>
              <w:ind w:firstLine="34"/>
              <w:contextualSpacing/>
              <w:jc w:val="center"/>
              <w:rPr>
                <w:sz w:val="28"/>
                <w:szCs w:val="28"/>
              </w:rPr>
            </w:pPr>
            <w:r w:rsidRPr="002C2901">
              <w:rPr>
                <w:sz w:val="28"/>
                <w:szCs w:val="28"/>
              </w:rPr>
              <w:t>по 02.02.2022</w:t>
            </w:r>
          </w:p>
        </w:tc>
      </w:tr>
    </w:tbl>
    <w:p w:rsidR="0010008D" w:rsidRDefault="0010008D" w:rsidP="006462B5">
      <w:pPr>
        <w:jc w:val="both"/>
        <w:rPr>
          <w:rFonts w:hint="eastAsia"/>
          <w:bCs/>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71FD5" w:rsidRDefault="00671FD5" w:rsidP="006462B5">
      <w:pPr>
        <w:jc w:val="both"/>
        <w:rPr>
          <w:rFonts w:hint="eastAsia"/>
          <w:b/>
          <w:bCs/>
          <w:color w:val="000000"/>
          <w:sz w:val="28"/>
          <w:szCs w:val="28"/>
        </w:rPr>
      </w:pPr>
    </w:p>
    <w:p w:rsidR="006462B5" w:rsidRDefault="006462B5" w:rsidP="006462B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462B5" w:rsidRPr="008E5ECB" w:rsidTr="003B554A">
        <w:tc>
          <w:tcPr>
            <w:tcW w:w="4583" w:type="dxa"/>
            <w:tcBorders>
              <w:bottom w:val="nil"/>
            </w:tcBorders>
            <w:shd w:val="pct30" w:color="auto" w:fill="FFFFFF"/>
          </w:tcPr>
          <w:p w:rsidR="006462B5" w:rsidRPr="008E5ECB" w:rsidRDefault="006462B5" w:rsidP="003B554A">
            <w:pPr>
              <w:ind w:firstLine="709"/>
              <w:jc w:val="center"/>
              <w:rPr>
                <w:rFonts w:eastAsiaTheme="minorHAnsi"/>
                <w:b/>
                <w:color w:val="000000"/>
                <w:lang w:eastAsia="en-US"/>
              </w:rPr>
            </w:pPr>
            <w:r w:rsidRPr="008E5ECB">
              <w:rPr>
                <w:rFonts w:eastAsiaTheme="minorHAnsi"/>
                <w:b/>
                <w:color w:val="000000"/>
                <w:lang w:eastAsia="en-US"/>
              </w:rPr>
              <w:t>Ф.И.О.</w:t>
            </w:r>
          </w:p>
          <w:p w:rsidR="006462B5" w:rsidRPr="008E5ECB" w:rsidRDefault="006462B5" w:rsidP="003B554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462B5" w:rsidRPr="008E5ECB" w:rsidRDefault="006462B5" w:rsidP="003B554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462B5" w:rsidRPr="008E5ECB" w:rsidTr="003B554A">
        <w:tc>
          <w:tcPr>
            <w:tcW w:w="4583" w:type="dxa"/>
            <w:tcBorders>
              <w:top w:val="nil"/>
            </w:tcBorders>
            <w:shd w:val="pct30" w:color="auto" w:fill="FFFFFF"/>
          </w:tcPr>
          <w:p w:rsidR="006462B5" w:rsidRPr="008E5ECB" w:rsidRDefault="006462B5" w:rsidP="003B554A">
            <w:pPr>
              <w:ind w:firstLine="709"/>
              <w:jc w:val="center"/>
              <w:rPr>
                <w:rFonts w:eastAsiaTheme="minorHAnsi"/>
                <w:color w:val="000000"/>
                <w:lang w:eastAsia="en-US"/>
              </w:rPr>
            </w:pPr>
          </w:p>
        </w:tc>
        <w:tc>
          <w:tcPr>
            <w:tcW w:w="1680" w:type="dxa"/>
            <w:shd w:val="pct30" w:color="auto" w:fill="FFFFFF"/>
            <w:vAlign w:val="center"/>
          </w:tcPr>
          <w:p w:rsidR="006462B5" w:rsidRPr="008E5ECB" w:rsidRDefault="006462B5" w:rsidP="003B554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462B5" w:rsidRPr="008E5ECB" w:rsidRDefault="006462B5" w:rsidP="003B554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462B5" w:rsidRPr="008E5ECB" w:rsidRDefault="006462B5" w:rsidP="003B554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462B5" w:rsidRPr="008E5ECB" w:rsidTr="003B554A">
        <w:tc>
          <w:tcPr>
            <w:tcW w:w="4583" w:type="dxa"/>
          </w:tcPr>
          <w:p w:rsidR="006462B5" w:rsidRPr="008E5ECB" w:rsidRDefault="006462B5" w:rsidP="003B554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462B5" w:rsidRPr="008E5ECB" w:rsidRDefault="006462B5" w:rsidP="003B554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462B5" w:rsidRPr="008E5ECB" w:rsidRDefault="006462B5" w:rsidP="003B554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462B5" w:rsidRPr="008E5ECB" w:rsidRDefault="006462B5" w:rsidP="003B554A">
            <w:pPr>
              <w:ind w:firstLine="709"/>
              <w:jc w:val="both"/>
              <w:rPr>
                <w:rFonts w:eastAsiaTheme="minorHAnsi"/>
                <w:color w:val="000000"/>
                <w:lang w:eastAsia="en-US"/>
              </w:rPr>
            </w:pPr>
            <w:r w:rsidRPr="008E5ECB">
              <w:rPr>
                <w:rFonts w:eastAsiaTheme="minorHAnsi"/>
                <w:color w:val="000000"/>
                <w:lang w:eastAsia="en-US"/>
              </w:rPr>
              <w:t xml:space="preserve"> -</w:t>
            </w:r>
          </w:p>
        </w:tc>
      </w:tr>
      <w:tr w:rsidR="006462B5" w:rsidRPr="008E5ECB" w:rsidTr="003B554A">
        <w:tc>
          <w:tcPr>
            <w:tcW w:w="4583" w:type="dxa"/>
          </w:tcPr>
          <w:p w:rsidR="006462B5" w:rsidRPr="008E5ECB" w:rsidRDefault="006462B5" w:rsidP="003B554A">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r>
      <w:tr w:rsidR="006462B5" w:rsidRPr="008E5ECB" w:rsidTr="003B554A">
        <w:tc>
          <w:tcPr>
            <w:tcW w:w="4583" w:type="dxa"/>
            <w:tcBorders>
              <w:right w:val="single" w:sz="4" w:space="0" w:color="auto"/>
            </w:tcBorders>
          </w:tcPr>
          <w:p w:rsidR="006462B5" w:rsidRPr="008E5ECB" w:rsidRDefault="006462B5" w:rsidP="003B554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462B5" w:rsidRPr="008E5ECB" w:rsidRDefault="006462B5" w:rsidP="003B554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462B5" w:rsidRPr="008E5ECB" w:rsidRDefault="006462B5" w:rsidP="003B554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462B5" w:rsidRPr="008E5ECB" w:rsidRDefault="006462B5" w:rsidP="003B554A">
            <w:pPr>
              <w:jc w:val="center"/>
              <w:rPr>
                <w:rFonts w:eastAsiaTheme="minorHAnsi"/>
                <w:bCs/>
                <w:iCs/>
                <w:color w:val="000000"/>
                <w:lang w:eastAsia="en-US"/>
              </w:rPr>
            </w:pPr>
            <w:r>
              <w:rPr>
                <w:rFonts w:eastAsiaTheme="majorEastAsia"/>
                <w:color w:val="000000"/>
                <w:lang w:eastAsia="en-US"/>
              </w:rPr>
              <w:t>-</w:t>
            </w:r>
          </w:p>
        </w:tc>
      </w:tr>
      <w:tr w:rsidR="006462B5" w:rsidRPr="008E5ECB" w:rsidTr="003B554A">
        <w:tc>
          <w:tcPr>
            <w:tcW w:w="4583" w:type="dxa"/>
          </w:tcPr>
          <w:p w:rsidR="006462B5" w:rsidRPr="008E5ECB" w:rsidRDefault="006462B5" w:rsidP="003B554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r>
      <w:tr w:rsidR="006462B5" w:rsidRPr="008E5ECB" w:rsidTr="003B554A">
        <w:trPr>
          <w:trHeight w:val="310"/>
        </w:trPr>
        <w:tc>
          <w:tcPr>
            <w:tcW w:w="4583" w:type="dxa"/>
          </w:tcPr>
          <w:p w:rsidR="006462B5" w:rsidRPr="008E5ECB" w:rsidRDefault="006462B5" w:rsidP="003B554A">
            <w:pPr>
              <w:rPr>
                <w:rFonts w:hint="eastAsia"/>
              </w:rPr>
            </w:pPr>
            <w:r w:rsidRPr="008E5ECB">
              <w:t>Парамонова Наталья Владимировна</w:t>
            </w:r>
          </w:p>
        </w:tc>
        <w:tc>
          <w:tcPr>
            <w:tcW w:w="1680" w:type="dxa"/>
            <w:vAlign w:val="center"/>
          </w:tcPr>
          <w:p w:rsidR="006462B5" w:rsidRPr="008E5ECB" w:rsidRDefault="006462B5" w:rsidP="003B554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r>
      <w:tr w:rsidR="006462B5" w:rsidRPr="008E5ECB" w:rsidTr="003B554A">
        <w:tc>
          <w:tcPr>
            <w:tcW w:w="4583" w:type="dxa"/>
          </w:tcPr>
          <w:p w:rsidR="006462B5" w:rsidRPr="008E5ECB" w:rsidRDefault="006462B5" w:rsidP="003B554A">
            <w:pPr>
              <w:rPr>
                <w:rFonts w:eastAsia="Calibri"/>
                <w:lang w:eastAsia="en-US"/>
              </w:rPr>
            </w:pPr>
            <w:r>
              <w:rPr>
                <w:rFonts w:eastAsia="Calibri"/>
                <w:lang w:eastAsia="en-US"/>
              </w:rPr>
              <w:t>Чевкин Дмитрий Александрович</w:t>
            </w:r>
          </w:p>
        </w:tc>
        <w:tc>
          <w:tcPr>
            <w:tcW w:w="1680" w:type="dxa"/>
            <w:vAlign w:val="center"/>
          </w:tcPr>
          <w:p w:rsidR="006462B5" w:rsidRPr="008E5ECB" w:rsidRDefault="006462B5" w:rsidP="003B554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462B5" w:rsidRPr="008E5ECB" w:rsidRDefault="006462B5" w:rsidP="003B554A">
            <w:pPr>
              <w:jc w:val="center"/>
              <w:rPr>
                <w:rFonts w:eastAsiaTheme="minorHAnsi"/>
                <w:color w:val="000000"/>
                <w:lang w:eastAsia="en-US"/>
              </w:rPr>
            </w:pPr>
            <w:r>
              <w:rPr>
                <w:rFonts w:eastAsiaTheme="minorHAnsi"/>
                <w:color w:val="000000"/>
                <w:lang w:eastAsia="en-US"/>
              </w:rPr>
              <w:t>-</w:t>
            </w:r>
          </w:p>
        </w:tc>
        <w:tc>
          <w:tcPr>
            <w:tcW w:w="1842" w:type="dxa"/>
            <w:vAlign w:val="center"/>
          </w:tcPr>
          <w:p w:rsidR="006462B5" w:rsidRPr="008E5ECB" w:rsidRDefault="006462B5" w:rsidP="003B554A">
            <w:pPr>
              <w:jc w:val="center"/>
              <w:rPr>
                <w:rFonts w:eastAsiaTheme="minorHAnsi"/>
                <w:color w:val="000000"/>
                <w:lang w:eastAsia="en-US"/>
              </w:rPr>
            </w:pPr>
            <w:r>
              <w:rPr>
                <w:rFonts w:eastAsiaTheme="minorHAnsi"/>
                <w:color w:val="000000"/>
                <w:lang w:eastAsia="en-US"/>
              </w:rPr>
              <w:t>-</w:t>
            </w:r>
          </w:p>
        </w:tc>
      </w:tr>
      <w:tr w:rsidR="006462B5" w:rsidRPr="008E5ECB" w:rsidTr="003B554A">
        <w:tc>
          <w:tcPr>
            <w:tcW w:w="4583" w:type="dxa"/>
          </w:tcPr>
          <w:p w:rsidR="006462B5" w:rsidRPr="008E5ECB" w:rsidRDefault="006462B5" w:rsidP="003B554A">
            <w:pPr>
              <w:rPr>
                <w:rFonts w:hint="eastAsia"/>
              </w:rPr>
            </w:pPr>
            <w:r w:rsidRPr="008E5ECB">
              <w:rPr>
                <w:rFonts w:eastAsia="Calibri"/>
                <w:lang w:eastAsia="en-US"/>
              </w:rPr>
              <w:t>Юткин Кирилл Александрович</w:t>
            </w:r>
          </w:p>
        </w:tc>
        <w:tc>
          <w:tcPr>
            <w:tcW w:w="4940" w:type="dxa"/>
            <w:gridSpan w:val="3"/>
            <w:vAlign w:val="center"/>
          </w:tcPr>
          <w:p w:rsidR="006462B5" w:rsidRPr="008E5ECB" w:rsidRDefault="006462B5" w:rsidP="003B554A">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6462B5" w:rsidRPr="00542859" w:rsidRDefault="006462B5" w:rsidP="006462B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462B5" w:rsidRDefault="006462B5" w:rsidP="006462B5">
      <w:pPr>
        <w:jc w:val="both"/>
        <w:rPr>
          <w:rFonts w:ascii="Times New Roman" w:eastAsiaTheme="minorHAnsi" w:hAnsi="Times New Roman"/>
          <w:b/>
          <w:sz w:val="28"/>
          <w:szCs w:val="28"/>
        </w:rPr>
      </w:pPr>
    </w:p>
    <w:p w:rsidR="0010008D" w:rsidRPr="0018643B" w:rsidRDefault="006462B5" w:rsidP="0010008D">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10008D" w:rsidRPr="0018643B">
        <w:rPr>
          <w:rFonts w:eastAsia="Calibri"/>
          <w:sz w:val="28"/>
          <w:szCs w:val="28"/>
        </w:rPr>
        <w:t>Об утверждении Программы «Информационная безопасность» Общества.</w:t>
      </w:r>
    </w:p>
    <w:p w:rsidR="006462B5" w:rsidRDefault="006462B5" w:rsidP="006462B5">
      <w:pPr>
        <w:jc w:val="both"/>
        <w:rPr>
          <w:rFonts w:hint="eastAsia"/>
          <w:bCs/>
          <w:sz w:val="28"/>
          <w:szCs w:val="28"/>
        </w:rPr>
      </w:pPr>
      <w:r w:rsidRPr="008E5ECB">
        <w:rPr>
          <w:rFonts w:eastAsiaTheme="minorHAnsi"/>
          <w:b/>
          <w:sz w:val="28"/>
          <w:szCs w:val="28"/>
          <w:lang w:eastAsia="en-US"/>
        </w:rPr>
        <w:lastRenderedPageBreak/>
        <w:t>Вопрос, поставленный на голосование:</w:t>
      </w:r>
      <w:r w:rsidRPr="008E5ECB">
        <w:rPr>
          <w:bCs/>
          <w:sz w:val="28"/>
          <w:szCs w:val="28"/>
        </w:rPr>
        <w:t xml:space="preserve"> </w:t>
      </w:r>
    </w:p>
    <w:p w:rsidR="0010008D" w:rsidRPr="003D5124" w:rsidRDefault="0010008D" w:rsidP="0010008D">
      <w:pPr>
        <w:tabs>
          <w:tab w:val="left" w:pos="1276"/>
        </w:tabs>
        <w:ind w:firstLine="709"/>
        <w:jc w:val="both"/>
        <w:rPr>
          <w:rFonts w:hint="eastAsia"/>
          <w:sz w:val="28"/>
          <w:szCs w:val="28"/>
        </w:rPr>
      </w:pPr>
      <w:r w:rsidRPr="003D5124">
        <w:rPr>
          <w:sz w:val="28"/>
          <w:szCs w:val="28"/>
        </w:rPr>
        <w:t>1.</w:t>
      </w:r>
      <w:r w:rsidRPr="003D5124">
        <w:rPr>
          <w:sz w:val="28"/>
          <w:szCs w:val="28"/>
        </w:rPr>
        <w:tab/>
        <w:t xml:space="preserve">Считать АО «Управление ВОЛС-ВЛ» корпоративным центром </w:t>
      </w:r>
      <w:proofErr w:type="spellStart"/>
      <w:r w:rsidRPr="003D5124">
        <w:rPr>
          <w:sz w:val="28"/>
          <w:szCs w:val="28"/>
        </w:rPr>
        <w:t>кибербезопасности</w:t>
      </w:r>
      <w:proofErr w:type="spellEnd"/>
      <w:r w:rsidRPr="003D5124">
        <w:rPr>
          <w:sz w:val="28"/>
          <w:szCs w:val="28"/>
        </w:rPr>
        <w:t xml:space="preserve"> при организации процессов обнаружения, предотвращения, а также реагирования на компьютерные атаки в отношении объектов критической информационной инфраструктуры, принадлежащих Обществу на праве собственности, аренде или ином законном основании.</w:t>
      </w:r>
    </w:p>
    <w:p w:rsidR="0010008D" w:rsidRPr="003D5124" w:rsidRDefault="0010008D" w:rsidP="0010008D">
      <w:pPr>
        <w:tabs>
          <w:tab w:val="left" w:pos="1276"/>
        </w:tabs>
        <w:ind w:firstLine="709"/>
        <w:jc w:val="both"/>
        <w:rPr>
          <w:rFonts w:hint="eastAsia"/>
          <w:sz w:val="28"/>
          <w:szCs w:val="28"/>
        </w:rPr>
      </w:pPr>
      <w:r w:rsidRPr="003D5124">
        <w:rPr>
          <w:sz w:val="28"/>
          <w:szCs w:val="28"/>
        </w:rPr>
        <w:t>2.</w:t>
      </w:r>
      <w:r w:rsidRPr="003D5124">
        <w:rPr>
          <w:sz w:val="28"/>
          <w:szCs w:val="28"/>
        </w:rPr>
        <w:tab/>
        <w:t xml:space="preserve">Принять к сведению Программу «Информационная безопасность» </w:t>
      </w:r>
      <w:r>
        <w:rPr>
          <w:sz w:val="28"/>
          <w:szCs w:val="28"/>
        </w:rPr>
        <w:t>Общества (далее – Программа)</w:t>
      </w:r>
      <w:r w:rsidRPr="003D5124">
        <w:rPr>
          <w:sz w:val="28"/>
          <w:szCs w:val="28"/>
        </w:rPr>
        <w:t>.</w:t>
      </w:r>
    </w:p>
    <w:p w:rsidR="0010008D" w:rsidRPr="003D5124" w:rsidRDefault="0010008D" w:rsidP="0010008D">
      <w:pPr>
        <w:tabs>
          <w:tab w:val="left" w:pos="1276"/>
        </w:tabs>
        <w:ind w:firstLine="709"/>
        <w:jc w:val="both"/>
        <w:rPr>
          <w:rFonts w:hint="eastAsia"/>
          <w:sz w:val="28"/>
          <w:szCs w:val="28"/>
        </w:rPr>
      </w:pPr>
      <w:r w:rsidRPr="003D5124">
        <w:rPr>
          <w:sz w:val="28"/>
          <w:szCs w:val="28"/>
        </w:rPr>
        <w:t>3.</w:t>
      </w:r>
      <w:r w:rsidRPr="003D5124">
        <w:rPr>
          <w:sz w:val="28"/>
          <w:szCs w:val="28"/>
        </w:rPr>
        <w:tab/>
        <w:t xml:space="preserve">Поручить Единоличному исполнительному органу </w:t>
      </w:r>
      <w:r>
        <w:rPr>
          <w:sz w:val="28"/>
          <w:szCs w:val="28"/>
        </w:rPr>
        <w:t>Общества</w:t>
      </w:r>
      <w:r w:rsidRPr="003D5124">
        <w:rPr>
          <w:sz w:val="28"/>
          <w:szCs w:val="28"/>
        </w:rPr>
        <w:t xml:space="preserve"> обеспечить:</w:t>
      </w:r>
    </w:p>
    <w:p w:rsidR="0010008D" w:rsidRPr="003D5124" w:rsidRDefault="0010008D" w:rsidP="0010008D">
      <w:pPr>
        <w:tabs>
          <w:tab w:val="left" w:pos="1276"/>
        </w:tabs>
        <w:ind w:firstLine="709"/>
        <w:jc w:val="both"/>
        <w:rPr>
          <w:rFonts w:hint="eastAsia"/>
          <w:sz w:val="28"/>
          <w:szCs w:val="28"/>
        </w:rPr>
      </w:pPr>
      <w:r w:rsidRPr="003D5124">
        <w:rPr>
          <w:sz w:val="28"/>
          <w:szCs w:val="28"/>
        </w:rPr>
        <w:t>3.1.</w:t>
      </w:r>
      <w:r w:rsidRPr="003D5124">
        <w:rPr>
          <w:sz w:val="28"/>
          <w:szCs w:val="28"/>
        </w:rPr>
        <w:tab/>
      </w:r>
      <w:r>
        <w:rPr>
          <w:sz w:val="28"/>
          <w:szCs w:val="28"/>
        </w:rPr>
        <w:t>В</w:t>
      </w:r>
      <w:r w:rsidRPr="003D5124">
        <w:rPr>
          <w:sz w:val="28"/>
          <w:szCs w:val="28"/>
        </w:rPr>
        <w:t>ключение проектно-изыскательских работ, предусмотренных Программой в инвестиционную программу Общества в соответствии со Сценарными условиями формирования инвестиционных программ, утвержденных Советом директоров, в рамках дост</w:t>
      </w:r>
      <w:r>
        <w:rPr>
          <w:sz w:val="28"/>
          <w:szCs w:val="28"/>
        </w:rPr>
        <w:t>упных источников финансирования.</w:t>
      </w:r>
    </w:p>
    <w:p w:rsidR="0010008D" w:rsidRPr="003D5124" w:rsidRDefault="0010008D" w:rsidP="0010008D">
      <w:pPr>
        <w:tabs>
          <w:tab w:val="left" w:pos="1276"/>
        </w:tabs>
        <w:ind w:firstLine="709"/>
        <w:jc w:val="both"/>
        <w:rPr>
          <w:rFonts w:hint="eastAsia"/>
          <w:sz w:val="28"/>
          <w:szCs w:val="28"/>
        </w:rPr>
      </w:pPr>
      <w:r w:rsidRPr="003D5124">
        <w:rPr>
          <w:sz w:val="28"/>
          <w:szCs w:val="28"/>
        </w:rPr>
        <w:t>3.2.</w:t>
      </w:r>
      <w:r w:rsidRPr="003D5124">
        <w:rPr>
          <w:sz w:val="28"/>
          <w:szCs w:val="28"/>
        </w:rPr>
        <w:tab/>
      </w:r>
      <w:r>
        <w:rPr>
          <w:sz w:val="28"/>
          <w:szCs w:val="28"/>
        </w:rPr>
        <w:t>П</w:t>
      </w:r>
      <w:r w:rsidRPr="003D5124">
        <w:rPr>
          <w:sz w:val="28"/>
          <w:szCs w:val="28"/>
        </w:rPr>
        <w:t>овторное рассмотрение Программы по итогам определения окончательного объёма финансирования Программы и источников финансирования с дополнением материалов графиком финансирования разработ</w:t>
      </w:r>
      <w:r>
        <w:rPr>
          <w:sz w:val="28"/>
          <w:szCs w:val="28"/>
        </w:rPr>
        <w:t>ки ПИР и реализации мероприятий.</w:t>
      </w:r>
    </w:p>
    <w:p w:rsidR="0010008D" w:rsidRDefault="0010008D" w:rsidP="0010008D">
      <w:pPr>
        <w:tabs>
          <w:tab w:val="left" w:pos="1134"/>
        </w:tabs>
        <w:jc w:val="both"/>
        <w:rPr>
          <w:rFonts w:hint="eastAsia"/>
          <w:b/>
          <w:sz w:val="28"/>
          <w:szCs w:val="28"/>
        </w:rPr>
      </w:pPr>
      <w:r w:rsidRPr="003D5124">
        <w:rPr>
          <w:sz w:val="28"/>
          <w:szCs w:val="28"/>
        </w:rPr>
        <w:t>3.3.</w:t>
      </w:r>
      <w:r w:rsidRPr="003D5124">
        <w:rPr>
          <w:sz w:val="28"/>
          <w:szCs w:val="28"/>
        </w:rPr>
        <w:tab/>
      </w:r>
      <w:r>
        <w:rPr>
          <w:sz w:val="28"/>
          <w:szCs w:val="28"/>
        </w:rPr>
        <w:t>Р</w:t>
      </w:r>
      <w:r w:rsidRPr="003D5124">
        <w:rPr>
          <w:sz w:val="28"/>
          <w:szCs w:val="28"/>
        </w:rPr>
        <w:t>еализацию мероприятий Программы в рамках лимитов расходов, предусмотренных утверждённым бизнес-планом Общества и утверж</w:t>
      </w:r>
      <w:r>
        <w:rPr>
          <w:sz w:val="28"/>
          <w:szCs w:val="28"/>
        </w:rPr>
        <w:t>денной инвестиционной программой</w:t>
      </w:r>
      <w:r w:rsidRPr="00D12ABC">
        <w:rPr>
          <w:sz w:val="28"/>
          <w:szCs w:val="28"/>
        </w:rPr>
        <w:t>.</w:t>
      </w:r>
    </w:p>
    <w:p w:rsidR="006462B5" w:rsidRDefault="006462B5" w:rsidP="006462B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462B5" w:rsidRPr="008E5ECB" w:rsidTr="003B554A">
        <w:tc>
          <w:tcPr>
            <w:tcW w:w="4583" w:type="dxa"/>
            <w:tcBorders>
              <w:bottom w:val="nil"/>
            </w:tcBorders>
            <w:shd w:val="pct30" w:color="auto" w:fill="FFFFFF"/>
          </w:tcPr>
          <w:p w:rsidR="006462B5" w:rsidRPr="008E5ECB" w:rsidRDefault="006462B5" w:rsidP="003B554A">
            <w:pPr>
              <w:ind w:firstLine="709"/>
              <w:jc w:val="center"/>
              <w:rPr>
                <w:rFonts w:eastAsiaTheme="minorHAnsi"/>
                <w:b/>
                <w:color w:val="000000"/>
                <w:lang w:eastAsia="en-US"/>
              </w:rPr>
            </w:pPr>
            <w:r w:rsidRPr="008E5ECB">
              <w:rPr>
                <w:rFonts w:eastAsiaTheme="minorHAnsi"/>
                <w:b/>
                <w:color w:val="000000"/>
                <w:lang w:eastAsia="en-US"/>
              </w:rPr>
              <w:t>Ф.И.О.</w:t>
            </w:r>
          </w:p>
          <w:p w:rsidR="006462B5" w:rsidRPr="008E5ECB" w:rsidRDefault="006462B5" w:rsidP="003B554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462B5" w:rsidRPr="008E5ECB" w:rsidRDefault="006462B5" w:rsidP="003B554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462B5" w:rsidRPr="008E5ECB" w:rsidTr="003B554A">
        <w:tc>
          <w:tcPr>
            <w:tcW w:w="4583" w:type="dxa"/>
            <w:tcBorders>
              <w:top w:val="nil"/>
            </w:tcBorders>
            <w:shd w:val="pct30" w:color="auto" w:fill="FFFFFF"/>
          </w:tcPr>
          <w:p w:rsidR="006462B5" w:rsidRPr="008E5ECB" w:rsidRDefault="006462B5" w:rsidP="003B554A">
            <w:pPr>
              <w:ind w:firstLine="709"/>
              <w:jc w:val="center"/>
              <w:rPr>
                <w:rFonts w:eastAsiaTheme="minorHAnsi"/>
                <w:color w:val="000000"/>
                <w:lang w:eastAsia="en-US"/>
              </w:rPr>
            </w:pPr>
          </w:p>
        </w:tc>
        <w:tc>
          <w:tcPr>
            <w:tcW w:w="1680" w:type="dxa"/>
            <w:shd w:val="pct30" w:color="auto" w:fill="FFFFFF"/>
            <w:vAlign w:val="center"/>
          </w:tcPr>
          <w:p w:rsidR="006462B5" w:rsidRPr="008E5ECB" w:rsidRDefault="006462B5" w:rsidP="003B554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462B5" w:rsidRPr="008E5ECB" w:rsidRDefault="006462B5" w:rsidP="003B554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462B5" w:rsidRPr="008E5ECB" w:rsidRDefault="006462B5" w:rsidP="003B554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462B5" w:rsidRPr="008E5ECB" w:rsidTr="003B554A">
        <w:tc>
          <w:tcPr>
            <w:tcW w:w="4583" w:type="dxa"/>
          </w:tcPr>
          <w:p w:rsidR="006462B5" w:rsidRPr="008E5ECB" w:rsidRDefault="006462B5" w:rsidP="003B554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462B5" w:rsidRPr="008E5ECB" w:rsidRDefault="006462B5" w:rsidP="003B554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462B5" w:rsidRPr="008E5ECB" w:rsidRDefault="006462B5" w:rsidP="003B554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462B5" w:rsidRPr="008E5ECB" w:rsidRDefault="006462B5" w:rsidP="003B554A">
            <w:pPr>
              <w:ind w:firstLine="709"/>
              <w:jc w:val="both"/>
              <w:rPr>
                <w:rFonts w:eastAsiaTheme="minorHAnsi"/>
                <w:color w:val="000000"/>
                <w:lang w:eastAsia="en-US"/>
              </w:rPr>
            </w:pPr>
            <w:r w:rsidRPr="008E5ECB">
              <w:rPr>
                <w:rFonts w:eastAsiaTheme="minorHAnsi"/>
                <w:color w:val="000000"/>
                <w:lang w:eastAsia="en-US"/>
              </w:rPr>
              <w:t xml:space="preserve"> -</w:t>
            </w:r>
          </w:p>
        </w:tc>
      </w:tr>
      <w:tr w:rsidR="006462B5" w:rsidRPr="008E5ECB" w:rsidTr="003B554A">
        <w:tc>
          <w:tcPr>
            <w:tcW w:w="4583" w:type="dxa"/>
          </w:tcPr>
          <w:p w:rsidR="006462B5" w:rsidRPr="008E5ECB" w:rsidRDefault="006462B5" w:rsidP="003B554A">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r>
      <w:tr w:rsidR="006462B5" w:rsidRPr="008E5ECB" w:rsidTr="003B554A">
        <w:tc>
          <w:tcPr>
            <w:tcW w:w="4583" w:type="dxa"/>
            <w:tcBorders>
              <w:right w:val="single" w:sz="4" w:space="0" w:color="auto"/>
            </w:tcBorders>
          </w:tcPr>
          <w:p w:rsidR="006462B5" w:rsidRPr="008E5ECB" w:rsidRDefault="006462B5" w:rsidP="003B554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462B5" w:rsidRPr="008E5ECB" w:rsidRDefault="00B612C6" w:rsidP="003B554A">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6462B5" w:rsidRPr="008E5ECB" w:rsidRDefault="00B612C6" w:rsidP="003B554A">
            <w:pPr>
              <w:jc w:val="center"/>
              <w:rPr>
                <w:rFonts w:eastAsiaTheme="minorHAnsi"/>
                <w:bCs/>
                <w:iCs/>
                <w:color w:val="000000"/>
                <w:lang w:eastAsia="en-US"/>
              </w:rPr>
            </w:pPr>
            <w:r w:rsidRPr="008E5ECB">
              <w:rPr>
                <w:rFonts w:eastAsiaTheme="majorEastAsia"/>
                <w:color w:val="000000"/>
                <w:lang w:eastAsia="en-US"/>
              </w:rPr>
              <w:t>“Против”</w:t>
            </w:r>
            <w:bookmarkStart w:id="0" w:name="_GoBack"/>
            <w:bookmarkEnd w:id="0"/>
          </w:p>
        </w:tc>
        <w:tc>
          <w:tcPr>
            <w:tcW w:w="1842" w:type="dxa"/>
            <w:tcBorders>
              <w:top w:val="single" w:sz="4" w:space="0" w:color="auto"/>
              <w:left w:val="single" w:sz="4" w:space="0" w:color="auto"/>
              <w:bottom w:val="nil"/>
              <w:right w:val="single" w:sz="4" w:space="0" w:color="auto"/>
            </w:tcBorders>
            <w:vAlign w:val="center"/>
          </w:tcPr>
          <w:p w:rsidR="006462B5" w:rsidRPr="008E5ECB" w:rsidRDefault="006462B5" w:rsidP="003B554A">
            <w:pPr>
              <w:jc w:val="center"/>
              <w:rPr>
                <w:rFonts w:eastAsiaTheme="minorHAnsi"/>
                <w:bCs/>
                <w:iCs/>
                <w:color w:val="000000"/>
                <w:lang w:eastAsia="en-US"/>
              </w:rPr>
            </w:pPr>
            <w:r>
              <w:rPr>
                <w:rFonts w:eastAsiaTheme="majorEastAsia"/>
                <w:color w:val="000000"/>
                <w:lang w:eastAsia="en-US"/>
              </w:rPr>
              <w:t>-</w:t>
            </w:r>
          </w:p>
        </w:tc>
      </w:tr>
      <w:tr w:rsidR="006462B5" w:rsidRPr="008E5ECB" w:rsidTr="003B554A">
        <w:tc>
          <w:tcPr>
            <w:tcW w:w="4583" w:type="dxa"/>
          </w:tcPr>
          <w:p w:rsidR="006462B5" w:rsidRPr="008E5ECB" w:rsidRDefault="006462B5" w:rsidP="003B554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r>
      <w:tr w:rsidR="006462B5" w:rsidRPr="008E5ECB" w:rsidTr="003B554A">
        <w:trPr>
          <w:trHeight w:val="310"/>
        </w:trPr>
        <w:tc>
          <w:tcPr>
            <w:tcW w:w="4583" w:type="dxa"/>
          </w:tcPr>
          <w:p w:rsidR="006462B5" w:rsidRPr="008E5ECB" w:rsidRDefault="006462B5" w:rsidP="003B554A">
            <w:pPr>
              <w:rPr>
                <w:rFonts w:hint="eastAsia"/>
              </w:rPr>
            </w:pPr>
            <w:r w:rsidRPr="008E5ECB">
              <w:t>Парамонова Наталья Владимировна</w:t>
            </w:r>
          </w:p>
        </w:tc>
        <w:tc>
          <w:tcPr>
            <w:tcW w:w="1680" w:type="dxa"/>
            <w:vAlign w:val="center"/>
          </w:tcPr>
          <w:p w:rsidR="006462B5" w:rsidRPr="008E5ECB" w:rsidRDefault="006462B5" w:rsidP="003B554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462B5" w:rsidRPr="008E5ECB" w:rsidRDefault="006462B5" w:rsidP="003B554A">
            <w:pPr>
              <w:jc w:val="center"/>
              <w:rPr>
                <w:rFonts w:eastAsiaTheme="minorHAnsi"/>
                <w:color w:val="000000"/>
                <w:lang w:eastAsia="en-US"/>
              </w:rPr>
            </w:pPr>
            <w:r w:rsidRPr="008E5ECB">
              <w:rPr>
                <w:rFonts w:eastAsiaTheme="minorHAnsi"/>
                <w:color w:val="000000"/>
                <w:lang w:eastAsia="en-US"/>
              </w:rPr>
              <w:t>-</w:t>
            </w:r>
          </w:p>
        </w:tc>
      </w:tr>
      <w:tr w:rsidR="006462B5" w:rsidRPr="008E5ECB" w:rsidTr="003B554A">
        <w:tc>
          <w:tcPr>
            <w:tcW w:w="4583" w:type="dxa"/>
          </w:tcPr>
          <w:p w:rsidR="006462B5" w:rsidRPr="008E5ECB" w:rsidRDefault="006462B5" w:rsidP="003B554A">
            <w:pPr>
              <w:rPr>
                <w:rFonts w:eastAsia="Calibri"/>
                <w:lang w:eastAsia="en-US"/>
              </w:rPr>
            </w:pPr>
            <w:r>
              <w:rPr>
                <w:rFonts w:eastAsia="Calibri"/>
                <w:lang w:eastAsia="en-US"/>
              </w:rPr>
              <w:t>Чевкин Дмитрий Александрович</w:t>
            </w:r>
          </w:p>
        </w:tc>
        <w:tc>
          <w:tcPr>
            <w:tcW w:w="1680" w:type="dxa"/>
            <w:vAlign w:val="center"/>
          </w:tcPr>
          <w:p w:rsidR="006462B5" w:rsidRPr="008E5ECB" w:rsidRDefault="006462B5" w:rsidP="003B554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462B5" w:rsidRPr="008E5ECB" w:rsidRDefault="006462B5" w:rsidP="003B554A">
            <w:pPr>
              <w:jc w:val="center"/>
              <w:rPr>
                <w:rFonts w:eastAsiaTheme="minorHAnsi"/>
                <w:color w:val="000000"/>
                <w:lang w:eastAsia="en-US"/>
              </w:rPr>
            </w:pPr>
            <w:r>
              <w:rPr>
                <w:rFonts w:eastAsiaTheme="minorHAnsi"/>
                <w:color w:val="000000"/>
                <w:lang w:eastAsia="en-US"/>
              </w:rPr>
              <w:t>-</w:t>
            </w:r>
          </w:p>
        </w:tc>
        <w:tc>
          <w:tcPr>
            <w:tcW w:w="1842" w:type="dxa"/>
            <w:vAlign w:val="center"/>
          </w:tcPr>
          <w:p w:rsidR="006462B5" w:rsidRPr="008E5ECB" w:rsidRDefault="006462B5" w:rsidP="003B554A">
            <w:pPr>
              <w:jc w:val="center"/>
              <w:rPr>
                <w:rFonts w:eastAsiaTheme="minorHAnsi"/>
                <w:color w:val="000000"/>
                <w:lang w:eastAsia="en-US"/>
              </w:rPr>
            </w:pPr>
            <w:r>
              <w:rPr>
                <w:rFonts w:eastAsiaTheme="minorHAnsi"/>
                <w:color w:val="000000"/>
                <w:lang w:eastAsia="en-US"/>
              </w:rPr>
              <w:t>-</w:t>
            </w:r>
          </w:p>
        </w:tc>
      </w:tr>
      <w:tr w:rsidR="006462B5" w:rsidRPr="008E5ECB" w:rsidTr="003B554A">
        <w:tc>
          <w:tcPr>
            <w:tcW w:w="4583" w:type="dxa"/>
          </w:tcPr>
          <w:p w:rsidR="006462B5" w:rsidRPr="008E5ECB" w:rsidRDefault="006462B5" w:rsidP="003B554A">
            <w:pPr>
              <w:rPr>
                <w:rFonts w:hint="eastAsia"/>
              </w:rPr>
            </w:pPr>
            <w:r w:rsidRPr="008E5ECB">
              <w:rPr>
                <w:rFonts w:eastAsia="Calibri"/>
                <w:lang w:eastAsia="en-US"/>
              </w:rPr>
              <w:t>Юткин Кирилл Александрович</w:t>
            </w:r>
          </w:p>
        </w:tc>
        <w:tc>
          <w:tcPr>
            <w:tcW w:w="4940" w:type="dxa"/>
            <w:gridSpan w:val="3"/>
            <w:vAlign w:val="center"/>
          </w:tcPr>
          <w:p w:rsidR="006462B5" w:rsidRPr="008E5ECB" w:rsidRDefault="006462B5" w:rsidP="003B554A">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6462B5" w:rsidRPr="00542859" w:rsidRDefault="006462B5" w:rsidP="006462B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462B5" w:rsidRDefault="006462B5" w:rsidP="00B45A66">
      <w:pPr>
        <w:jc w:val="both"/>
        <w:rPr>
          <w:rFonts w:ascii="Times New Roman" w:eastAsia="Calibri" w:hAnsi="Times New Roman" w:cs="Times New Roman"/>
          <w:b/>
          <w:bCs/>
          <w:color w:val="000000"/>
          <w:kern w:val="0"/>
          <w:sz w:val="28"/>
          <w:szCs w:val="28"/>
          <w:lang w:eastAsia="ru-RU" w:bidi="ar-SA"/>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6462B5" w:rsidRDefault="0088238A" w:rsidP="006462B5">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6462B5" w:rsidRPr="00D948A2">
        <w:rPr>
          <w:sz w:val="28"/>
          <w:szCs w:val="28"/>
        </w:rPr>
        <w:t xml:space="preserve">Принять к сведению отчет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 за 2020 год, содержащий результаты сводного анализа по проведённым аудитам и выводы по итогам общественного и экспертного обсуждения, согласно </w:t>
      </w:r>
      <w:proofErr w:type="gramStart"/>
      <w:r w:rsidR="006462B5" w:rsidRPr="00D948A2">
        <w:rPr>
          <w:sz w:val="28"/>
          <w:szCs w:val="28"/>
        </w:rPr>
        <w:t>приложению</w:t>
      </w:r>
      <w:proofErr w:type="gramEnd"/>
      <w:r w:rsidR="006462B5" w:rsidRPr="00D948A2">
        <w:rPr>
          <w:sz w:val="28"/>
          <w:szCs w:val="28"/>
        </w:rPr>
        <w:t xml:space="preserve"> к настоящему решению Совета директоров Общества.</w:t>
      </w:r>
    </w:p>
    <w:p w:rsidR="00C654FC" w:rsidRDefault="00C654FC" w:rsidP="0088238A">
      <w:pPr>
        <w:jc w:val="both"/>
        <w:rPr>
          <w:rFonts w:ascii="Times New Roman" w:eastAsia="Calibri" w:hAnsi="Times New Roman" w:cs="Times New Roman"/>
          <w:b/>
          <w:bCs/>
          <w:color w:val="000000"/>
          <w:kern w:val="0"/>
          <w:sz w:val="28"/>
          <w:szCs w:val="28"/>
          <w:lang w:eastAsia="ru-RU" w:bidi="ar-SA"/>
        </w:rPr>
      </w:pPr>
    </w:p>
    <w:p w:rsidR="0088238A" w:rsidRDefault="0088238A" w:rsidP="0088238A">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6462B5" w:rsidRPr="00CF6B9D" w:rsidRDefault="006462B5" w:rsidP="006462B5">
      <w:pPr>
        <w:widowControl w:val="0"/>
        <w:tabs>
          <w:tab w:val="left" w:pos="851"/>
        </w:tabs>
        <w:ind w:firstLine="851"/>
        <w:jc w:val="both"/>
        <w:outlineLvl w:val="0"/>
        <w:rPr>
          <w:rFonts w:hint="eastAsia"/>
          <w:bCs/>
          <w:sz w:val="28"/>
          <w:szCs w:val="28"/>
        </w:rPr>
      </w:pPr>
      <w:r w:rsidRPr="00CF6B9D">
        <w:rPr>
          <w:bCs/>
          <w:sz w:val="28"/>
          <w:szCs w:val="28"/>
        </w:rPr>
        <w:t xml:space="preserve">Поручить представителям АО «Янтарьэнерго» в Совете директоров </w:t>
      </w:r>
      <w:r w:rsidRPr="00CF6B9D">
        <w:rPr>
          <w:bCs/>
          <w:sz w:val="28"/>
          <w:szCs w:val="28"/>
        </w:rPr>
        <w:br/>
      </w:r>
      <w:r w:rsidRPr="000E19D9">
        <w:rPr>
          <w:bCs/>
          <w:sz w:val="28"/>
          <w:szCs w:val="28"/>
        </w:rPr>
        <w:t>АО «Янтарьэнергосбыт»</w:t>
      </w:r>
      <w:r w:rsidRPr="00CF6B9D">
        <w:rPr>
          <w:bCs/>
          <w:sz w:val="28"/>
          <w:szCs w:val="28"/>
        </w:rPr>
        <w:t xml:space="preserve"> по вопросу: «Об утверждении кандидатур страховых </w:t>
      </w:r>
      <w:r w:rsidRPr="00CF6B9D">
        <w:rPr>
          <w:bCs/>
          <w:sz w:val="28"/>
          <w:szCs w:val="28"/>
        </w:rPr>
        <w:lastRenderedPageBreak/>
        <w:t>организаций для заключения договоров страхования Общества» голосовать «ЗА» принятие следующего решения:</w:t>
      </w:r>
    </w:p>
    <w:p w:rsidR="006462B5" w:rsidRPr="002C2901" w:rsidRDefault="006462B5" w:rsidP="006462B5">
      <w:pPr>
        <w:tabs>
          <w:tab w:val="left" w:pos="1134"/>
        </w:tabs>
        <w:ind w:firstLine="709"/>
        <w:jc w:val="both"/>
        <w:rPr>
          <w:rFonts w:hint="eastAsia"/>
          <w:bCs/>
          <w:sz w:val="28"/>
          <w:szCs w:val="28"/>
        </w:rPr>
      </w:pPr>
      <w:r>
        <w:rPr>
          <w:bCs/>
          <w:sz w:val="28"/>
          <w:szCs w:val="28"/>
        </w:rPr>
        <w:t>«</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897"/>
        <w:gridCol w:w="2801"/>
      </w:tblGrid>
      <w:tr w:rsidR="006462B5" w:rsidRPr="00415CAA" w:rsidTr="003B554A">
        <w:tc>
          <w:tcPr>
            <w:tcW w:w="3369" w:type="dxa"/>
            <w:vAlign w:val="center"/>
          </w:tcPr>
          <w:p w:rsidR="006462B5" w:rsidRPr="002C2901" w:rsidRDefault="006462B5" w:rsidP="003B554A">
            <w:pPr>
              <w:jc w:val="center"/>
              <w:rPr>
                <w:rFonts w:hint="eastAsia"/>
                <w:sz w:val="28"/>
                <w:szCs w:val="28"/>
              </w:rPr>
            </w:pPr>
            <w:r w:rsidRPr="002C2901">
              <w:rPr>
                <w:sz w:val="28"/>
                <w:szCs w:val="28"/>
              </w:rPr>
              <w:t>Вид страхования</w:t>
            </w:r>
          </w:p>
        </w:tc>
        <w:tc>
          <w:tcPr>
            <w:tcW w:w="2897" w:type="dxa"/>
            <w:vAlign w:val="center"/>
          </w:tcPr>
          <w:p w:rsidR="006462B5" w:rsidRPr="002C2901" w:rsidRDefault="006462B5" w:rsidP="003B554A">
            <w:pPr>
              <w:ind w:firstLine="3"/>
              <w:jc w:val="center"/>
              <w:rPr>
                <w:rFonts w:hint="eastAsia"/>
                <w:sz w:val="28"/>
                <w:szCs w:val="28"/>
              </w:rPr>
            </w:pPr>
            <w:r w:rsidRPr="002C2901">
              <w:rPr>
                <w:sz w:val="28"/>
                <w:szCs w:val="28"/>
              </w:rPr>
              <w:t>Страховая компания</w:t>
            </w:r>
          </w:p>
        </w:tc>
        <w:tc>
          <w:tcPr>
            <w:tcW w:w="2801" w:type="dxa"/>
            <w:vAlign w:val="center"/>
          </w:tcPr>
          <w:p w:rsidR="006462B5" w:rsidRPr="002C2901" w:rsidRDefault="006462B5" w:rsidP="003B554A">
            <w:pPr>
              <w:jc w:val="center"/>
              <w:rPr>
                <w:rFonts w:hint="eastAsia"/>
                <w:sz w:val="28"/>
                <w:szCs w:val="28"/>
              </w:rPr>
            </w:pPr>
            <w:r w:rsidRPr="002C2901">
              <w:rPr>
                <w:sz w:val="28"/>
                <w:szCs w:val="28"/>
              </w:rPr>
              <w:t>Период страхования</w:t>
            </w:r>
          </w:p>
          <w:p w:rsidR="006462B5" w:rsidRPr="002C2901" w:rsidRDefault="006462B5" w:rsidP="003B554A">
            <w:pPr>
              <w:jc w:val="center"/>
              <w:rPr>
                <w:rFonts w:hint="eastAsia"/>
                <w:sz w:val="28"/>
                <w:szCs w:val="28"/>
              </w:rPr>
            </w:pPr>
            <w:r w:rsidRPr="002C2901">
              <w:rPr>
                <w:sz w:val="28"/>
                <w:szCs w:val="28"/>
              </w:rPr>
              <w:t>(период выдачи полисов)</w:t>
            </w:r>
          </w:p>
        </w:tc>
      </w:tr>
      <w:tr w:rsidR="006462B5" w:rsidRPr="00415CAA" w:rsidTr="003B554A">
        <w:tc>
          <w:tcPr>
            <w:tcW w:w="3369" w:type="dxa"/>
            <w:vAlign w:val="center"/>
          </w:tcPr>
          <w:p w:rsidR="006462B5" w:rsidRPr="002C2901" w:rsidRDefault="006462B5" w:rsidP="003B554A">
            <w:pPr>
              <w:pStyle w:val="ab"/>
              <w:tabs>
                <w:tab w:val="left" w:pos="10728"/>
              </w:tabs>
              <w:ind w:firstLine="34"/>
              <w:contextualSpacing/>
              <w:jc w:val="center"/>
              <w:rPr>
                <w:sz w:val="28"/>
                <w:szCs w:val="28"/>
              </w:rPr>
            </w:pPr>
            <w:r w:rsidRPr="002C2901">
              <w:rPr>
                <w:sz w:val="28"/>
                <w:szCs w:val="28"/>
              </w:rPr>
              <w:t>Добровольное страхование автотранспортных средств (КАСКО)</w:t>
            </w:r>
          </w:p>
        </w:tc>
        <w:tc>
          <w:tcPr>
            <w:tcW w:w="2897" w:type="dxa"/>
            <w:vAlign w:val="center"/>
          </w:tcPr>
          <w:p w:rsidR="006462B5" w:rsidRPr="002C2901" w:rsidRDefault="006462B5" w:rsidP="003B554A">
            <w:pPr>
              <w:pStyle w:val="ab"/>
              <w:tabs>
                <w:tab w:val="left" w:pos="10728"/>
              </w:tabs>
              <w:ind w:firstLine="34"/>
              <w:contextualSpacing/>
              <w:jc w:val="center"/>
              <w:rPr>
                <w:sz w:val="28"/>
                <w:szCs w:val="28"/>
              </w:rPr>
            </w:pPr>
            <w:r w:rsidRPr="002C2901">
              <w:rPr>
                <w:sz w:val="28"/>
                <w:szCs w:val="28"/>
              </w:rPr>
              <w:t>АО «АльфаСтрахование»</w:t>
            </w:r>
          </w:p>
        </w:tc>
        <w:tc>
          <w:tcPr>
            <w:tcW w:w="2801" w:type="dxa"/>
            <w:vAlign w:val="center"/>
          </w:tcPr>
          <w:p w:rsidR="006462B5" w:rsidRPr="002C2901" w:rsidRDefault="006462B5" w:rsidP="003B554A">
            <w:pPr>
              <w:pStyle w:val="ab"/>
              <w:tabs>
                <w:tab w:val="left" w:pos="10728"/>
              </w:tabs>
              <w:ind w:firstLine="34"/>
              <w:contextualSpacing/>
              <w:jc w:val="center"/>
              <w:rPr>
                <w:sz w:val="28"/>
                <w:szCs w:val="28"/>
              </w:rPr>
            </w:pPr>
            <w:r w:rsidRPr="002C2901">
              <w:rPr>
                <w:sz w:val="28"/>
                <w:szCs w:val="28"/>
              </w:rPr>
              <w:t xml:space="preserve">с 15.03.2021 </w:t>
            </w:r>
          </w:p>
          <w:p w:rsidR="006462B5" w:rsidRPr="002C2901" w:rsidRDefault="006462B5" w:rsidP="003B554A">
            <w:pPr>
              <w:pStyle w:val="ab"/>
              <w:tabs>
                <w:tab w:val="left" w:pos="10728"/>
              </w:tabs>
              <w:ind w:firstLine="34"/>
              <w:contextualSpacing/>
              <w:jc w:val="center"/>
              <w:rPr>
                <w:sz w:val="28"/>
                <w:szCs w:val="28"/>
              </w:rPr>
            </w:pPr>
            <w:r w:rsidRPr="002C2901">
              <w:rPr>
                <w:sz w:val="28"/>
                <w:szCs w:val="28"/>
              </w:rPr>
              <w:t>по 14.03.2022</w:t>
            </w:r>
          </w:p>
        </w:tc>
      </w:tr>
    </w:tbl>
    <w:p w:rsidR="006462B5" w:rsidRDefault="006462B5" w:rsidP="006462B5">
      <w:pPr>
        <w:tabs>
          <w:tab w:val="left" w:pos="1134"/>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widowControl w:val="0"/>
        <w:tabs>
          <w:tab w:val="left" w:pos="567"/>
          <w:tab w:val="left" w:pos="1701"/>
        </w:tabs>
        <w:jc w:val="both"/>
        <w:rPr>
          <w:rFonts w:hint="eastAsia"/>
          <w:b/>
          <w:sz w:val="28"/>
          <w:szCs w:val="28"/>
        </w:rPr>
      </w:pPr>
    </w:p>
    <w:p w:rsidR="006462B5" w:rsidRDefault="006462B5" w:rsidP="006462B5">
      <w:pPr>
        <w:jc w:val="both"/>
        <w:rPr>
          <w:rFonts w:ascii="Times New Roman" w:eastAsia="Calibri" w:hAnsi="Times New Roman" w:cs="Times New Roman"/>
          <w:b/>
          <w:bCs/>
          <w:color w:val="000000"/>
          <w:kern w:val="0"/>
          <w:sz w:val="28"/>
          <w:szCs w:val="28"/>
          <w:lang w:eastAsia="ru-RU" w:bidi="ar-SA"/>
        </w:rPr>
      </w:pPr>
    </w:p>
    <w:p w:rsidR="006462B5" w:rsidRDefault="006462B5" w:rsidP="006462B5">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10008D" w:rsidRPr="009F1D18" w:rsidRDefault="0010008D" w:rsidP="0010008D">
      <w:pPr>
        <w:widowControl w:val="0"/>
        <w:tabs>
          <w:tab w:val="left" w:pos="851"/>
        </w:tabs>
        <w:ind w:firstLine="709"/>
        <w:jc w:val="both"/>
        <w:outlineLvl w:val="0"/>
        <w:rPr>
          <w:rFonts w:hint="eastAsia"/>
          <w:bCs/>
          <w:sz w:val="28"/>
          <w:szCs w:val="28"/>
        </w:rPr>
      </w:pPr>
      <w:r w:rsidRPr="00CF6B9D">
        <w:rPr>
          <w:bCs/>
          <w:sz w:val="28"/>
          <w:szCs w:val="28"/>
        </w:rPr>
        <w:t xml:space="preserve">Поручить представителям АО «Янтарьэнерго» в Совете директоров </w:t>
      </w:r>
      <w:r w:rsidRPr="00CF6B9D">
        <w:rPr>
          <w:bCs/>
          <w:sz w:val="28"/>
          <w:szCs w:val="28"/>
        </w:rPr>
        <w:br/>
      </w:r>
      <w:r w:rsidRPr="006378DD">
        <w:rPr>
          <w:bCs/>
          <w:sz w:val="28"/>
          <w:szCs w:val="28"/>
        </w:rPr>
        <w:t xml:space="preserve">АО «Янтарьэнергосервис» </w:t>
      </w:r>
      <w:r w:rsidRPr="00CF6B9D">
        <w:rPr>
          <w:bCs/>
          <w:sz w:val="28"/>
          <w:szCs w:val="28"/>
        </w:rPr>
        <w:t>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r w:rsidRPr="00FC335A">
        <w:rPr>
          <w:sz w:val="28"/>
          <w:szCs w:val="28"/>
        </w:rPr>
        <w:t xml:space="preserve"> </w:t>
      </w:r>
    </w:p>
    <w:p w:rsidR="0010008D" w:rsidRPr="000E19D9" w:rsidRDefault="0010008D" w:rsidP="0010008D">
      <w:pPr>
        <w:widowControl w:val="0"/>
        <w:tabs>
          <w:tab w:val="left" w:pos="851"/>
        </w:tabs>
        <w:jc w:val="both"/>
        <w:outlineLvl w:val="0"/>
        <w:rPr>
          <w:rFonts w:hint="eastAsia"/>
          <w:bCs/>
          <w:sz w:val="28"/>
          <w:szCs w:val="28"/>
        </w:rPr>
      </w:pPr>
      <w:r>
        <w:rPr>
          <w:bCs/>
          <w:sz w:val="28"/>
          <w:szCs w:val="28"/>
        </w:rPr>
        <w:tab/>
        <w:t xml:space="preserve">«1. </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294"/>
        <w:gridCol w:w="2404"/>
      </w:tblGrid>
      <w:tr w:rsidR="0010008D" w:rsidRPr="00415CAA" w:rsidTr="003B554A">
        <w:tc>
          <w:tcPr>
            <w:tcW w:w="3369" w:type="dxa"/>
            <w:vAlign w:val="center"/>
          </w:tcPr>
          <w:p w:rsidR="0010008D" w:rsidRPr="002C2901" w:rsidRDefault="0010008D" w:rsidP="003B554A">
            <w:pPr>
              <w:jc w:val="center"/>
              <w:rPr>
                <w:rFonts w:hint="eastAsia"/>
                <w:sz w:val="28"/>
                <w:szCs w:val="28"/>
              </w:rPr>
            </w:pPr>
            <w:r w:rsidRPr="002C2901">
              <w:rPr>
                <w:sz w:val="28"/>
                <w:szCs w:val="28"/>
              </w:rPr>
              <w:t>Вид страхования</w:t>
            </w:r>
          </w:p>
        </w:tc>
        <w:tc>
          <w:tcPr>
            <w:tcW w:w="3294" w:type="dxa"/>
            <w:vAlign w:val="center"/>
          </w:tcPr>
          <w:p w:rsidR="0010008D" w:rsidRPr="002C2901" w:rsidRDefault="0010008D" w:rsidP="003B554A">
            <w:pPr>
              <w:ind w:firstLine="3"/>
              <w:jc w:val="center"/>
              <w:rPr>
                <w:rFonts w:hint="eastAsia"/>
                <w:sz w:val="28"/>
                <w:szCs w:val="28"/>
              </w:rPr>
            </w:pPr>
            <w:r w:rsidRPr="002C2901">
              <w:rPr>
                <w:sz w:val="28"/>
                <w:szCs w:val="28"/>
              </w:rPr>
              <w:t>Страховая компания</w:t>
            </w:r>
          </w:p>
        </w:tc>
        <w:tc>
          <w:tcPr>
            <w:tcW w:w="2404" w:type="dxa"/>
            <w:vAlign w:val="center"/>
          </w:tcPr>
          <w:p w:rsidR="0010008D" w:rsidRPr="002C2901" w:rsidRDefault="0010008D" w:rsidP="003B554A">
            <w:pPr>
              <w:jc w:val="center"/>
              <w:rPr>
                <w:rFonts w:hint="eastAsia"/>
                <w:sz w:val="28"/>
                <w:szCs w:val="28"/>
              </w:rPr>
            </w:pPr>
            <w:r w:rsidRPr="002C2901">
              <w:rPr>
                <w:sz w:val="28"/>
                <w:szCs w:val="28"/>
              </w:rPr>
              <w:t>Период страхования</w:t>
            </w:r>
          </w:p>
          <w:p w:rsidR="0010008D" w:rsidRPr="002C2901" w:rsidRDefault="0010008D" w:rsidP="003B554A">
            <w:pPr>
              <w:jc w:val="center"/>
              <w:rPr>
                <w:rFonts w:hint="eastAsia"/>
                <w:sz w:val="28"/>
                <w:szCs w:val="28"/>
              </w:rPr>
            </w:pPr>
            <w:r w:rsidRPr="002C2901">
              <w:rPr>
                <w:sz w:val="28"/>
                <w:szCs w:val="28"/>
              </w:rPr>
              <w:t>(период выдачи полисов)</w:t>
            </w:r>
          </w:p>
        </w:tc>
      </w:tr>
      <w:tr w:rsidR="0010008D" w:rsidRPr="00415CAA" w:rsidTr="003B554A">
        <w:tc>
          <w:tcPr>
            <w:tcW w:w="3369" w:type="dxa"/>
            <w:vAlign w:val="center"/>
          </w:tcPr>
          <w:p w:rsidR="0010008D" w:rsidRPr="002C2901" w:rsidRDefault="0010008D" w:rsidP="003B554A">
            <w:pPr>
              <w:pStyle w:val="ab"/>
              <w:tabs>
                <w:tab w:val="left" w:pos="10728"/>
              </w:tabs>
              <w:ind w:firstLine="34"/>
              <w:contextualSpacing/>
              <w:jc w:val="center"/>
              <w:rPr>
                <w:sz w:val="28"/>
                <w:szCs w:val="28"/>
              </w:rPr>
            </w:pPr>
            <w:r w:rsidRPr="002C2901">
              <w:rPr>
                <w:sz w:val="28"/>
                <w:szCs w:val="28"/>
              </w:rPr>
              <w:t>Обязательное страхование гражданской ответственности владельцев транспортных средств (ОСАГО)</w:t>
            </w:r>
          </w:p>
        </w:tc>
        <w:tc>
          <w:tcPr>
            <w:tcW w:w="3294" w:type="dxa"/>
            <w:vAlign w:val="center"/>
          </w:tcPr>
          <w:p w:rsidR="0010008D" w:rsidRPr="002C2901" w:rsidRDefault="0010008D" w:rsidP="003B554A">
            <w:pPr>
              <w:pStyle w:val="ab"/>
              <w:tabs>
                <w:tab w:val="left" w:pos="10728"/>
              </w:tabs>
              <w:ind w:firstLine="34"/>
              <w:contextualSpacing/>
              <w:jc w:val="center"/>
              <w:rPr>
                <w:sz w:val="28"/>
                <w:szCs w:val="28"/>
              </w:rPr>
            </w:pPr>
            <w:r w:rsidRPr="002C2901">
              <w:rPr>
                <w:sz w:val="28"/>
                <w:szCs w:val="28"/>
              </w:rPr>
              <w:t>САО «ВСК»</w:t>
            </w:r>
          </w:p>
        </w:tc>
        <w:tc>
          <w:tcPr>
            <w:tcW w:w="2404" w:type="dxa"/>
            <w:vAlign w:val="center"/>
          </w:tcPr>
          <w:p w:rsidR="0010008D" w:rsidRPr="002C2901" w:rsidRDefault="0010008D" w:rsidP="003B554A">
            <w:pPr>
              <w:pStyle w:val="ab"/>
              <w:tabs>
                <w:tab w:val="left" w:pos="10728"/>
              </w:tabs>
              <w:ind w:firstLine="34"/>
              <w:contextualSpacing/>
              <w:jc w:val="center"/>
              <w:rPr>
                <w:sz w:val="28"/>
                <w:szCs w:val="28"/>
              </w:rPr>
            </w:pPr>
            <w:r w:rsidRPr="002C2901">
              <w:rPr>
                <w:sz w:val="28"/>
                <w:szCs w:val="28"/>
              </w:rPr>
              <w:t>с 03.02.2021</w:t>
            </w:r>
          </w:p>
          <w:p w:rsidR="0010008D" w:rsidRPr="002C2901" w:rsidRDefault="0010008D" w:rsidP="003B554A">
            <w:pPr>
              <w:pStyle w:val="ab"/>
              <w:tabs>
                <w:tab w:val="left" w:pos="10728"/>
              </w:tabs>
              <w:ind w:firstLine="34"/>
              <w:contextualSpacing/>
              <w:jc w:val="center"/>
              <w:rPr>
                <w:sz w:val="28"/>
                <w:szCs w:val="28"/>
              </w:rPr>
            </w:pPr>
            <w:r w:rsidRPr="002C2901">
              <w:rPr>
                <w:sz w:val="28"/>
                <w:szCs w:val="28"/>
              </w:rPr>
              <w:t>по 02.02.2022</w:t>
            </w:r>
          </w:p>
        </w:tc>
      </w:tr>
    </w:tbl>
    <w:p w:rsidR="006462B5" w:rsidRDefault="006462B5" w:rsidP="006462B5">
      <w:pPr>
        <w:jc w:val="both"/>
        <w:rPr>
          <w:rFonts w:hint="eastAsia"/>
          <w:b/>
          <w:sz w:val="28"/>
          <w:szCs w:val="28"/>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10008D" w:rsidRDefault="0010008D" w:rsidP="006462B5">
      <w:pPr>
        <w:jc w:val="both"/>
        <w:rPr>
          <w:rFonts w:ascii="Times New Roman" w:eastAsia="Calibri" w:hAnsi="Times New Roman" w:cs="Times New Roman"/>
          <w:b/>
          <w:bCs/>
          <w:color w:val="000000"/>
          <w:kern w:val="0"/>
          <w:sz w:val="28"/>
          <w:szCs w:val="28"/>
          <w:lang w:eastAsia="ru-RU" w:bidi="ar-SA"/>
        </w:rPr>
      </w:pPr>
    </w:p>
    <w:p w:rsidR="006462B5" w:rsidRDefault="006462B5" w:rsidP="006462B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10008D" w:rsidRPr="003D5124" w:rsidRDefault="0010008D" w:rsidP="0010008D">
      <w:pPr>
        <w:tabs>
          <w:tab w:val="left" w:pos="1276"/>
        </w:tabs>
        <w:ind w:firstLine="709"/>
        <w:jc w:val="both"/>
        <w:rPr>
          <w:rFonts w:hint="eastAsia"/>
          <w:sz w:val="28"/>
          <w:szCs w:val="28"/>
        </w:rPr>
      </w:pPr>
      <w:r w:rsidRPr="003D5124">
        <w:rPr>
          <w:sz w:val="28"/>
          <w:szCs w:val="28"/>
        </w:rPr>
        <w:t>1.</w:t>
      </w:r>
      <w:r w:rsidRPr="003D5124">
        <w:rPr>
          <w:sz w:val="28"/>
          <w:szCs w:val="28"/>
        </w:rPr>
        <w:tab/>
        <w:t xml:space="preserve">Считать АО «Управление ВОЛС-ВЛ» корпоративным центром </w:t>
      </w:r>
      <w:proofErr w:type="spellStart"/>
      <w:r w:rsidRPr="003D5124">
        <w:rPr>
          <w:sz w:val="28"/>
          <w:szCs w:val="28"/>
        </w:rPr>
        <w:t>кибербезопасности</w:t>
      </w:r>
      <w:proofErr w:type="spellEnd"/>
      <w:r w:rsidRPr="003D5124">
        <w:rPr>
          <w:sz w:val="28"/>
          <w:szCs w:val="28"/>
        </w:rPr>
        <w:t xml:space="preserve"> при организации процессов обнаружения, предотвращения, а также реагирования на компьютерные атаки в отношении объектов критической информационной инфраструктуры, принадлежащих Обществу на праве собственности, аренде или ином законном основании.</w:t>
      </w:r>
    </w:p>
    <w:p w:rsidR="0010008D" w:rsidRPr="003D5124" w:rsidRDefault="0010008D" w:rsidP="0010008D">
      <w:pPr>
        <w:tabs>
          <w:tab w:val="left" w:pos="1276"/>
        </w:tabs>
        <w:ind w:firstLine="709"/>
        <w:jc w:val="both"/>
        <w:rPr>
          <w:rFonts w:hint="eastAsia"/>
          <w:sz w:val="28"/>
          <w:szCs w:val="28"/>
        </w:rPr>
      </w:pPr>
      <w:r w:rsidRPr="003D5124">
        <w:rPr>
          <w:sz w:val="28"/>
          <w:szCs w:val="28"/>
        </w:rPr>
        <w:t>2.</w:t>
      </w:r>
      <w:r w:rsidRPr="003D5124">
        <w:rPr>
          <w:sz w:val="28"/>
          <w:szCs w:val="28"/>
        </w:rPr>
        <w:tab/>
        <w:t xml:space="preserve">Принять к сведению Программу «Информационная безопасность» </w:t>
      </w:r>
      <w:r>
        <w:rPr>
          <w:sz w:val="28"/>
          <w:szCs w:val="28"/>
        </w:rPr>
        <w:t>Общества (далее – Программа)</w:t>
      </w:r>
      <w:r w:rsidRPr="003D5124">
        <w:rPr>
          <w:sz w:val="28"/>
          <w:szCs w:val="28"/>
        </w:rPr>
        <w:t>.</w:t>
      </w:r>
    </w:p>
    <w:p w:rsidR="0010008D" w:rsidRPr="003D5124" w:rsidRDefault="0010008D" w:rsidP="0010008D">
      <w:pPr>
        <w:tabs>
          <w:tab w:val="left" w:pos="1276"/>
        </w:tabs>
        <w:ind w:firstLine="709"/>
        <w:jc w:val="both"/>
        <w:rPr>
          <w:rFonts w:hint="eastAsia"/>
          <w:sz w:val="28"/>
          <w:szCs w:val="28"/>
        </w:rPr>
      </w:pPr>
      <w:r w:rsidRPr="003D5124">
        <w:rPr>
          <w:sz w:val="28"/>
          <w:szCs w:val="28"/>
        </w:rPr>
        <w:t>3.</w:t>
      </w:r>
      <w:r w:rsidRPr="003D5124">
        <w:rPr>
          <w:sz w:val="28"/>
          <w:szCs w:val="28"/>
        </w:rPr>
        <w:tab/>
        <w:t xml:space="preserve">Поручить Единоличному исполнительному органу </w:t>
      </w:r>
      <w:r>
        <w:rPr>
          <w:sz w:val="28"/>
          <w:szCs w:val="28"/>
        </w:rPr>
        <w:t>Общества</w:t>
      </w:r>
      <w:r w:rsidRPr="003D5124">
        <w:rPr>
          <w:sz w:val="28"/>
          <w:szCs w:val="28"/>
        </w:rPr>
        <w:t xml:space="preserve"> обеспечить:</w:t>
      </w:r>
    </w:p>
    <w:p w:rsidR="0010008D" w:rsidRPr="003D5124" w:rsidRDefault="0010008D" w:rsidP="0010008D">
      <w:pPr>
        <w:tabs>
          <w:tab w:val="left" w:pos="1276"/>
        </w:tabs>
        <w:ind w:firstLine="709"/>
        <w:jc w:val="both"/>
        <w:rPr>
          <w:rFonts w:hint="eastAsia"/>
          <w:sz w:val="28"/>
          <w:szCs w:val="28"/>
        </w:rPr>
      </w:pPr>
      <w:r w:rsidRPr="003D5124">
        <w:rPr>
          <w:sz w:val="28"/>
          <w:szCs w:val="28"/>
        </w:rPr>
        <w:t>3.1.</w:t>
      </w:r>
      <w:r w:rsidRPr="003D5124">
        <w:rPr>
          <w:sz w:val="28"/>
          <w:szCs w:val="28"/>
        </w:rPr>
        <w:tab/>
      </w:r>
      <w:r>
        <w:rPr>
          <w:sz w:val="28"/>
          <w:szCs w:val="28"/>
        </w:rPr>
        <w:t>В</w:t>
      </w:r>
      <w:r w:rsidRPr="003D5124">
        <w:rPr>
          <w:sz w:val="28"/>
          <w:szCs w:val="28"/>
        </w:rPr>
        <w:t>ключение проектно-изыскательских работ, предусмотренных Программой в инвестиционную программу Общества в соответствии со Сценарными условиями формирования инвестиционных программ, утвержденных Советом директоров, в рамках дост</w:t>
      </w:r>
      <w:r>
        <w:rPr>
          <w:sz w:val="28"/>
          <w:szCs w:val="28"/>
        </w:rPr>
        <w:t>упных источников финансирования.</w:t>
      </w:r>
    </w:p>
    <w:p w:rsidR="0010008D" w:rsidRPr="003D5124" w:rsidRDefault="0010008D" w:rsidP="0010008D">
      <w:pPr>
        <w:tabs>
          <w:tab w:val="left" w:pos="1276"/>
        </w:tabs>
        <w:ind w:firstLine="709"/>
        <w:jc w:val="both"/>
        <w:rPr>
          <w:rFonts w:hint="eastAsia"/>
          <w:sz w:val="28"/>
          <w:szCs w:val="28"/>
        </w:rPr>
      </w:pPr>
      <w:r w:rsidRPr="003D5124">
        <w:rPr>
          <w:sz w:val="28"/>
          <w:szCs w:val="28"/>
        </w:rPr>
        <w:t>3.2.</w:t>
      </w:r>
      <w:r w:rsidRPr="003D5124">
        <w:rPr>
          <w:sz w:val="28"/>
          <w:szCs w:val="28"/>
        </w:rPr>
        <w:tab/>
      </w:r>
      <w:r>
        <w:rPr>
          <w:sz w:val="28"/>
          <w:szCs w:val="28"/>
        </w:rPr>
        <w:t>П</w:t>
      </w:r>
      <w:r w:rsidRPr="003D5124">
        <w:rPr>
          <w:sz w:val="28"/>
          <w:szCs w:val="28"/>
        </w:rPr>
        <w:t xml:space="preserve">овторное рассмотрение Программы по итогам определения окончательного объёма финансирования Программы и источников </w:t>
      </w:r>
      <w:r w:rsidRPr="003D5124">
        <w:rPr>
          <w:sz w:val="28"/>
          <w:szCs w:val="28"/>
        </w:rPr>
        <w:lastRenderedPageBreak/>
        <w:t>финансирования с дополнением материалов графиком финансирования разработ</w:t>
      </w:r>
      <w:r>
        <w:rPr>
          <w:sz w:val="28"/>
          <w:szCs w:val="28"/>
        </w:rPr>
        <w:t>ки ПИР и реализации мероприятий.</w:t>
      </w:r>
    </w:p>
    <w:p w:rsidR="0010008D" w:rsidRDefault="0010008D" w:rsidP="0010008D">
      <w:pPr>
        <w:tabs>
          <w:tab w:val="left" w:pos="1134"/>
        </w:tabs>
        <w:jc w:val="both"/>
        <w:rPr>
          <w:rFonts w:hint="eastAsia"/>
          <w:b/>
          <w:sz w:val="28"/>
          <w:szCs w:val="28"/>
        </w:rPr>
      </w:pPr>
      <w:r w:rsidRPr="003D5124">
        <w:rPr>
          <w:sz w:val="28"/>
          <w:szCs w:val="28"/>
        </w:rPr>
        <w:t>3.3.</w:t>
      </w:r>
      <w:r w:rsidRPr="003D5124">
        <w:rPr>
          <w:sz w:val="28"/>
          <w:szCs w:val="28"/>
        </w:rPr>
        <w:tab/>
      </w:r>
      <w:r>
        <w:rPr>
          <w:sz w:val="28"/>
          <w:szCs w:val="28"/>
        </w:rPr>
        <w:t>Р</w:t>
      </w:r>
      <w:r w:rsidRPr="003D5124">
        <w:rPr>
          <w:sz w:val="28"/>
          <w:szCs w:val="28"/>
        </w:rPr>
        <w:t>еализацию мероприятий Программы в рамках лимитов расходов, предусмотренных утверждённым бизнес-планом Общества и утверж</w:t>
      </w:r>
      <w:r>
        <w:rPr>
          <w:sz w:val="28"/>
          <w:szCs w:val="28"/>
        </w:rPr>
        <w:t>денной инвестиционной программой</w:t>
      </w:r>
      <w:r w:rsidRPr="00D12ABC">
        <w:rPr>
          <w:sz w:val="28"/>
          <w:szCs w:val="28"/>
        </w:rPr>
        <w:t>.</w:t>
      </w:r>
    </w:p>
    <w:p w:rsidR="0010008D" w:rsidRDefault="0010008D" w:rsidP="006462B5">
      <w:pPr>
        <w:jc w:val="both"/>
        <w:rPr>
          <w:rFonts w:hint="eastAsia"/>
          <w:b/>
          <w:sz w:val="28"/>
          <w:szCs w:val="28"/>
        </w:rPr>
      </w:pP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5945DC">
        <w:rPr>
          <w:rFonts w:eastAsiaTheme="minorHAnsi"/>
          <w:bCs/>
          <w:color w:val="000000"/>
          <w:sz w:val="28"/>
          <w:szCs w:val="28"/>
          <w:lang w:eastAsia="en-US"/>
        </w:rPr>
        <w:t>2</w:t>
      </w:r>
      <w:r w:rsidR="00E14538">
        <w:rPr>
          <w:rFonts w:eastAsiaTheme="minorHAnsi"/>
          <w:bCs/>
          <w:color w:val="000000"/>
          <w:sz w:val="28"/>
          <w:szCs w:val="28"/>
          <w:lang w:eastAsia="en-US"/>
        </w:rPr>
        <w:t>9</w:t>
      </w:r>
      <w:r w:rsidR="00F578FE">
        <w:rPr>
          <w:rFonts w:eastAsiaTheme="minorHAnsi"/>
          <w:bCs/>
          <w:color w:val="000000"/>
          <w:sz w:val="28"/>
          <w:szCs w:val="28"/>
          <w:lang w:eastAsia="en-US"/>
        </w:rPr>
        <w:t xml:space="preserve"> </w:t>
      </w:r>
      <w:r w:rsidR="0088238A">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96" w:rsidRDefault="00832996" w:rsidP="00DC7A02">
      <w:pPr>
        <w:rPr>
          <w:rFonts w:hint="eastAsia"/>
        </w:rPr>
      </w:pPr>
      <w:r>
        <w:separator/>
      </w:r>
    </w:p>
  </w:endnote>
  <w:endnote w:type="continuationSeparator" w:id="0">
    <w:p w:rsidR="00832996" w:rsidRDefault="00832996"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96" w:rsidRDefault="00832996" w:rsidP="00DC7A02">
      <w:pPr>
        <w:rPr>
          <w:rFonts w:hint="eastAsia"/>
        </w:rPr>
      </w:pPr>
      <w:r>
        <w:separator/>
      </w:r>
    </w:p>
  </w:footnote>
  <w:footnote w:type="continuationSeparator" w:id="0">
    <w:p w:rsidR="00832996" w:rsidRDefault="00832996"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705AF8"/>
    <w:multiLevelType w:val="hybridMultilevel"/>
    <w:tmpl w:val="47B6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5"/>
  </w:num>
  <w:num w:numId="4">
    <w:abstractNumId w:val="14"/>
  </w:num>
  <w:num w:numId="5">
    <w:abstractNumId w:val="6"/>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1"/>
  </w:num>
  <w:num w:numId="13">
    <w:abstractNumId w:val="2"/>
  </w:num>
  <w:num w:numId="14">
    <w:abstractNumId w:val="27"/>
  </w:num>
  <w:num w:numId="15">
    <w:abstractNumId w:val="0"/>
  </w:num>
  <w:num w:numId="16">
    <w:abstractNumId w:val="23"/>
  </w:num>
  <w:num w:numId="17">
    <w:abstractNumId w:val="8"/>
  </w:num>
  <w:num w:numId="18">
    <w:abstractNumId w:val="24"/>
  </w:num>
  <w:num w:numId="19">
    <w:abstractNumId w:val="32"/>
  </w:num>
  <w:num w:numId="20">
    <w:abstractNumId w:val="22"/>
  </w:num>
  <w:num w:numId="21">
    <w:abstractNumId w:val="20"/>
  </w:num>
  <w:num w:numId="22">
    <w:abstractNumId w:val="15"/>
  </w:num>
  <w:num w:numId="23">
    <w:abstractNumId w:val="1"/>
  </w:num>
  <w:num w:numId="24">
    <w:abstractNumId w:val="10"/>
  </w:num>
  <w:num w:numId="25">
    <w:abstractNumId w:val="11"/>
  </w:num>
  <w:num w:numId="26">
    <w:abstractNumId w:val="31"/>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6"/>
  </w:num>
  <w:num w:numId="31">
    <w:abstractNumId w:val="33"/>
  </w:num>
  <w:num w:numId="32">
    <w:abstractNumId w:val="26"/>
  </w:num>
  <w:num w:numId="33">
    <w:abstractNumId w:val="28"/>
  </w:num>
  <w:num w:numId="34">
    <w:abstractNumId w:val="17"/>
  </w:num>
  <w:num w:numId="3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0F7EC2"/>
    <w:rsid w:val="0010008D"/>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40026"/>
    <w:rsid w:val="00641A9A"/>
    <w:rsid w:val="00645BDA"/>
    <w:rsid w:val="006462B5"/>
    <w:rsid w:val="006537C5"/>
    <w:rsid w:val="006601CF"/>
    <w:rsid w:val="00671FD5"/>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5FAC"/>
    <w:rsid w:val="00757904"/>
    <w:rsid w:val="00774AD9"/>
    <w:rsid w:val="00775AD9"/>
    <w:rsid w:val="007879C6"/>
    <w:rsid w:val="00792800"/>
    <w:rsid w:val="007B561B"/>
    <w:rsid w:val="007B58EA"/>
    <w:rsid w:val="007B7381"/>
    <w:rsid w:val="007D037E"/>
    <w:rsid w:val="007D0452"/>
    <w:rsid w:val="007D775A"/>
    <w:rsid w:val="007F1FEE"/>
    <w:rsid w:val="007F5940"/>
    <w:rsid w:val="007F6890"/>
    <w:rsid w:val="00810B73"/>
    <w:rsid w:val="00815C67"/>
    <w:rsid w:val="008161ED"/>
    <w:rsid w:val="00821BC5"/>
    <w:rsid w:val="008262B9"/>
    <w:rsid w:val="00832996"/>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12C6"/>
    <w:rsid w:val="00B66BAD"/>
    <w:rsid w:val="00B66E27"/>
    <w:rsid w:val="00B80F2B"/>
    <w:rsid w:val="00B81F83"/>
    <w:rsid w:val="00BA665A"/>
    <w:rsid w:val="00BC31C6"/>
    <w:rsid w:val="00BD1CC6"/>
    <w:rsid w:val="00BD379C"/>
    <w:rsid w:val="00BD70E6"/>
    <w:rsid w:val="00BE1849"/>
    <w:rsid w:val="00BE73AE"/>
    <w:rsid w:val="00BE7727"/>
    <w:rsid w:val="00BF125A"/>
    <w:rsid w:val="00C140C4"/>
    <w:rsid w:val="00C215F3"/>
    <w:rsid w:val="00C22C7F"/>
    <w:rsid w:val="00C35AB2"/>
    <w:rsid w:val="00C44238"/>
    <w:rsid w:val="00C51CCF"/>
    <w:rsid w:val="00C575EB"/>
    <w:rsid w:val="00C61C1E"/>
    <w:rsid w:val="00C654FC"/>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6D09"/>
    <w:rsid w:val="00D0742B"/>
    <w:rsid w:val="00D123E1"/>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14538"/>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rsid w:val="006462B5"/>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4B38-2452-44B6-B3B7-66206381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21</cp:revision>
  <cp:lastPrinted>2021-02-26T07:57:00Z</cp:lastPrinted>
  <dcterms:created xsi:type="dcterms:W3CDTF">2021-02-26T08:01:00Z</dcterms:created>
  <dcterms:modified xsi:type="dcterms:W3CDTF">2021-03-29T12:45:00Z</dcterms:modified>
  <dc:language>ru-RU</dc:language>
</cp:coreProperties>
</file>