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B83288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A81F67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335C54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335C54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Беленко Р. А., Колесников М. А., Маковский И. В., </w:t>
      </w:r>
      <w:r w:rsidR="00B83288" w:rsidRPr="00335C54">
        <w:rPr>
          <w:rFonts w:eastAsiaTheme="minorHAnsi"/>
          <w:sz w:val="28"/>
          <w:szCs w:val="28"/>
          <w:lang w:eastAsia="en-US"/>
        </w:rPr>
        <w:t xml:space="preserve">В. С. Скулкин, </w:t>
      </w:r>
      <w:r w:rsidRPr="00335C54">
        <w:rPr>
          <w:rFonts w:eastAsiaTheme="minorHAnsi"/>
          <w:sz w:val="28"/>
          <w:szCs w:val="28"/>
          <w:lang w:eastAsia="en-US"/>
        </w:rPr>
        <w:t>Чевкин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335C54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83288" w:rsidRPr="00335C54">
        <w:rPr>
          <w:rFonts w:eastAsiaTheme="minorHAnsi"/>
          <w:sz w:val="28"/>
          <w:szCs w:val="28"/>
          <w:lang w:eastAsia="en-US"/>
        </w:rPr>
        <w:t>7</w:t>
      </w:r>
      <w:r w:rsidRPr="00335C54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335C54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2E579D" w:rsidRDefault="002E579D" w:rsidP="002E579D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CB33B8">
        <w:rPr>
          <w:bCs/>
          <w:iCs/>
          <w:sz w:val="28"/>
          <w:szCs w:val="28"/>
        </w:rPr>
        <w:t>Об утверждении внутреннего документа Общества - Положения по инвестиционной деятельности АО «Янтарьэнерго» в новой редакции</w:t>
      </w:r>
      <w:r w:rsidRPr="00CB33B8">
        <w:rPr>
          <w:sz w:val="28"/>
          <w:szCs w:val="28"/>
        </w:rPr>
        <w:t>.</w:t>
      </w:r>
    </w:p>
    <w:p w:rsidR="002E579D" w:rsidRPr="00CB33B8" w:rsidRDefault="002E579D" w:rsidP="002E579D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CB33B8">
        <w:rPr>
          <w:bCs/>
          <w:iCs/>
          <w:sz w:val="28"/>
          <w:szCs w:val="28"/>
        </w:rPr>
        <w:t>Об утверждении внутреннего документа Общества - Регламента формирования, корректировки Инвестиционной программы и подготовки отчетности об ее исполнении в АО «Янтарьэнерго» в новой редакции</w:t>
      </w:r>
      <w:r w:rsidRPr="00507233">
        <w:rPr>
          <w:b/>
          <w:sz w:val="26"/>
          <w:szCs w:val="26"/>
        </w:rPr>
        <w:t>.</w:t>
      </w:r>
    </w:p>
    <w:p w:rsidR="002E579D" w:rsidRDefault="002E579D" w:rsidP="002E579D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CB33B8">
        <w:rPr>
          <w:sz w:val="28"/>
          <w:szCs w:val="28"/>
        </w:rPr>
        <w:t>Об утверждении Положения о порядке формирования и использования фонда спонсорской поддержки и благотворительности АО «Янтарьэнерго».</w:t>
      </w:r>
    </w:p>
    <w:p w:rsidR="002E579D" w:rsidRDefault="002E579D" w:rsidP="002E579D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CB33B8">
        <w:rPr>
          <w:sz w:val="28"/>
          <w:szCs w:val="28"/>
        </w:rPr>
        <w:t>Об утверждении</w:t>
      </w:r>
      <w:r w:rsidRPr="00CB33B8">
        <w:t xml:space="preserve"> </w:t>
      </w:r>
      <w:r w:rsidRPr="00CB33B8">
        <w:rPr>
          <w:sz w:val="28"/>
          <w:szCs w:val="28"/>
        </w:rPr>
        <w:t>Положения о выплате вознаграждений и компенсаций членам Комитета по аудиту Совета директоров Общества.</w:t>
      </w:r>
    </w:p>
    <w:p w:rsidR="002E579D" w:rsidRDefault="002E579D" w:rsidP="002E579D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CB33B8">
        <w:rPr>
          <w:sz w:val="28"/>
          <w:szCs w:val="28"/>
        </w:rPr>
        <w:t>Об утверждении бюджета Комитета по аудиту Совета директоров Общества на 1 полугодие 2016 года.</w:t>
      </w:r>
    </w:p>
    <w:p w:rsidR="002E579D" w:rsidRDefault="002E579D" w:rsidP="002E579D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3560C5">
        <w:rPr>
          <w:iCs/>
          <w:sz w:val="28"/>
          <w:szCs w:val="28"/>
        </w:rPr>
        <w:t xml:space="preserve">Об утверждении </w:t>
      </w:r>
      <w:r w:rsidRPr="003560C5">
        <w:rPr>
          <w:sz w:val="28"/>
          <w:szCs w:val="28"/>
        </w:rPr>
        <w:t xml:space="preserve">кандидатур страховых организаций </w:t>
      </w:r>
      <w:proofErr w:type="gramStart"/>
      <w:r w:rsidRPr="003560C5">
        <w:rPr>
          <w:sz w:val="28"/>
          <w:szCs w:val="28"/>
        </w:rPr>
        <w:t>для  заключения</w:t>
      </w:r>
      <w:proofErr w:type="gramEnd"/>
      <w:r w:rsidRPr="003560C5">
        <w:rPr>
          <w:sz w:val="28"/>
          <w:szCs w:val="28"/>
        </w:rPr>
        <w:t xml:space="preserve"> договоров страхования Общества.</w:t>
      </w:r>
    </w:p>
    <w:p w:rsidR="002E579D" w:rsidRDefault="002E579D" w:rsidP="002E579D">
      <w:pPr>
        <w:pStyle w:val="a7"/>
        <w:numPr>
          <w:ilvl w:val="0"/>
          <w:numId w:val="44"/>
        </w:numPr>
        <w:jc w:val="both"/>
        <w:rPr>
          <w:iCs/>
          <w:sz w:val="28"/>
          <w:szCs w:val="28"/>
        </w:rPr>
      </w:pPr>
      <w:r w:rsidRPr="00647C0C">
        <w:rPr>
          <w:iCs/>
          <w:sz w:val="28"/>
          <w:szCs w:val="28"/>
        </w:rPr>
        <w:t>Об утверждении отчета Генерального директора АО «</w:t>
      </w:r>
      <w:proofErr w:type="gramStart"/>
      <w:r w:rsidRPr="00647C0C">
        <w:rPr>
          <w:iCs/>
          <w:sz w:val="28"/>
          <w:szCs w:val="28"/>
        </w:rPr>
        <w:t>Янтарьэнерго»  об</w:t>
      </w:r>
      <w:proofErr w:type="gramEnd"/>
      <w:r w:rsidRPr="00647C0C">
        <w:rPr>
          <w:iCs/>
          <w:sz w:val="28"/>
          <w:szCs w:val="28"/>
        </w:rPr>
        <w:t xml:space="preserve"> итогах  выполнения целевых значений ключевых показателей эффективности Генерального директора Общества за 4 квартал 2015 г.</w:t>
      </w:r>
    </w:p>
    <w:p w:rsidR="002E579D" w:rsidRDefault="002E579D" w:rsidP="002E579D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A56752">
        <w:rPr>
          <w:sz w:val="28"/>
          <w:szCs w:val="28"/>
        </w:rPr>
        <w:t>Об рассмотрении отчета единоличного исполнительного органа (Генерального директора) АО «Янтарьэнерго» об обеспечении страховой защиты в 1 квартале 2016</w:t>
      </w:r>
      <w:r>
        <w:rPr>
          <w:sz w:val="28"/>
          <w:szCs w:val="28"/>
        </w:rPr>
        <w:t xml:space="preserve"> </w:t>
      </w:r>
      <w:r w:rsidRPr="00A5675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56752">
        <w:rPr>
          <w:sz w:val="28"/>
          <w:szCs w:val="28"/>
        </w:rPr>
        <w:t>.</w:t>
      </w:r>
    </w:p>
    <w:p w:rsidR="002E579D" w:rsidRPr="00073D60" w:rsidRDefault="002E579D" w:rsidP="002E579D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073D60">
        <w:rPr>
          <w:sz w:val="28"/>
          <w:szCs w:val="28"/>
        </w:rPr>
        <w:t>О рассмотрении отчета Единоличного исполнительного органа АО «Янтарьэнерго» об управлении ключевыми операционными рисками за 2015 год.</w:t>
      </w:r>
    </w:p>
    <w:p w:rsidR="002E579D" w:rsidRDefault="002E579D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537C" w:rsidRPr="0000501C" w:rsidRDefault="0028537C" w:rsidP="0028537C">
      <w:pPr>
        <w:ind w:left="360"/>
        <w:jc w:val="both"/>
        <w:rPr>
          <w:sz w:val="28"/>
          <w:szCs w:val="28"/>
        </w:rPr>
      </w:pPr>
    </w:p>
    <w:p w:rsidR="002E579D" w:rsidRPr="007B5FEF" w:rsidRDefault="0088629E" w:rsidP="002E579D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2E579D" w:rsidRPr="007B5FEF">
        <w:rPr>
          <w:sz w:val="28"/>
          <w:szCs w:val="28"/>
        </w:rPr>
        <w:t>Об утверждении внутреннего документа Общества - Положения по инвестиционной деятельности АО «Янтарьэнерго» в новой редакции.</w:t>
      </w:r>
    </w:p>
    <w:p w:rsidR="002E579D" w:rsidRPr="006B657A" w:rsidRDefault="0088629E" w:rsidP="002E579D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2E579D" w:rsidRPr="006B657A">
        <w:rPr>
          <w:sz w:val="28"/>
          <w:szCs w:val="28"/>
        </w:rPr>
        <w:t>Утвердить Положение по инвестиционной деятельности АО «Янтарьэнерго» в новой редакции, согласно Приложению</w:t>
      </w:r>
      <w:r w:rsidR="002E579D">
        <w:rPr>
          <w:sz w:val="28"/>
          <w:szCs w:val="28"/>
        </w:rPr>
        <w:t xml:space="preserve"> № 1</w:t>
      </w:r>
      <w:r w:rsidR="002E579D" w:rsidRPr="006B657A">
        <w:rPr>
          <w:sz w:val="28"/>
          <w:szCs w:val="28"/>
        </w:rPr>
        <w:t xml:space="preserve"> к настоящему решению Совета директоров Общества.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E313E9" w:rsidRDefault="00EA7386" w:rsidP="007E58E3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E313E9" w:rsidRDefault="00B164B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E313E9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E313E9" w:rsidRDefault="00B164B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713A" w:rsidRPr="0088629E" w:rsidTr="0010713A">
        <w:trPr>
          <w:trHeight w:val="310"/>
        </w:trPr>
        <w:tc>
          <w:tcPr>
            <w:tcW w:w="4585" w:type="dxa"/>
          </w:tcPr>
          <w:p w:rsidR="0010713A" w:rsidRPr="00833212" w:rsidRDefault="0010713A" w:rsidP="007E58E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0713A" w:rsidRPr="00833212" w:rsidRDefault="0010713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0713A" w:rsidRPr="00833212" w:rsidRDefault="0010713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10713A" w:rsidRPr="00833212" w:rsidRDefault="0010713A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E579D" w:rsidRPr="007B5FEF" w:rsidRDefault="008E3BA0" w:rsidP="002E579D">
      <w:pPr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001A43" w:rsidRPr="00001A43">
        <w:rPr>
          <w:rFonts w:eastAsia="Calibri"/>
          <w:sz w:val="28"/>
          <w:szCs w:val="28"/>
          <w:lang w:eastAsia="en-US"/>
        </w:rPr>
        <w:t xml:space="preserve"> </w:t>
      </w:r>
      <w:r w:rsidR="002E579D" w:rsidRPr="007B5FEF">
        <w:rPr>
          <w:color w:val="000000"/>
          <w:sz w:val="28"/>
          <w:szCs w:val="28"/>
          <w:lang w:val="x-none"/>
        </w:rPr>
        <w:t>Об утверждении внутреннего документа Общества - Регламента формирования, корректировки Инвестиционной программы и подготовки отчетности об ее исполнении в АО «Янтарьэнерго» в новой редакции.</w:t>
      </w:r>
    </w:p>
    <w:p w:rsidR="002E579D" w:rsidRDefault="008E3BA0" w:rsidP="002E579D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2E579D" w:rsidRPr="006B657A">
        <w:rPr>
          <w:sz w:val="28"/>
          <w:szCs w:val="28"/>
        </w:rPr>
        <w:t>Утвердить Регламент формирования, корректировки Инвестиционной программы и подготовки отчетности об ее исполнении</w:t>
      </w:r>
      <w:r w:rsidR="002E579D">
        <w:rPr>
          <w:sz w:val="28"/>
          <w:szCs w:val="28"/>
        </w:rPr>
        <w:t xml:space="preserve">                  </w:t>
      </w:r>
      <w:r w:rsidR="002E579D" w:rsidRPr="006B657A">
        <w:rPr>
          <w:sz w:val="28"/>
          <w:szCs w:val="28"/>
        </w:rPr>
        <w:t xml:space="preserve"> АО «</w:t>
      </w:r>
      <w:proofErr w:type="gramStart"/>
      <w:r w:rsidR="002E579D" w:rsidRPr="006B657A">
        <w:rPr>
          <w:sz w:val="28"/>
          <w:szCs w:val="28"/>
        </w:rPr>
        <w:t>Янтарьэнерго»  в</w:t>
      </w:r>
      <w:proofErr w:type="gramEnd"/>
      <w:r w:rsidR="002E579D" w:rsidRPr="006B657A">
        <w:rPr>
          <w:sz w:val="28"/>
          <w:szCs w:val="28"/>
        </w:rPr>
        <w:t xml:space="preserve"> новой редакции, согласно Приложению № </w:t>
      </w:r>
      <w:r w:rsidR="002E579D">
        <w:rPr>
          <w:sz w:val="28"/>
          <w:szCs w:val="28"/>
        </w:rPr>
        <w:t>2</w:t>
      </w:r>
      <w:r w:rsidR="002E579D" w:rsidRPr="006B657A">
        <w:rPr>
          <w:sz w:val="28"/>
          <w:szCs w:val="28"/>
        </w:rPr>
        <w:t xml:space="preserve"> к настоящему решению Совета директоров Общества</w:t>
      </w:r>
      <w:r w:rsidR="002E579D">
        <w:rPr>
          <w:sz w:val="28"/>
          <w:szCs w:val="28"/>
        </w:rPr>
        <w:t>.</w:t>
      </w:r>
    </w:p>
    <w:p w:rsidR="00084DBC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84DBC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84DBC" w:rsidRPr="0088629E" w:rsidTr="00E776C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84DBC" w:rsidRPr="0088629E" w:rsidRDefault="00084DBC" w:rsidP="004B0514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  <w:tcBorders>
              <w:right w:val="single" w:sz="4" w:space="0" w:color="auto"/>
            </w:tcBorders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E313E9" w:rsidRDefault="00084DBC" w:rsidP="00FC71B6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84DBC" w:rsidRPr="00E313E9" w:rsidRDefault="001856FF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084DBC" w:rsidRPr="00E313E9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84DBC" w:rsidRPr="00E313E9" w:rsidRDefault="001856FF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776C5" w:rsidRPr="0088629E" w:rsidTr="00E776C5">
        <w:trPr>
          <w:trHeight w:val="310"/>
        </w:trPr>
        <w:tc>
          <w:tcPr>
            <w:tcW w:w="4585" w:type="dxa"/>
          </w:tcPr>
          <w:p w:rsidR="00E776C5" w:rsidRPr="00833212" w:rsidRDefault="00E776C5" w:rsidP="00FC71B6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833212" w:rsidRDefault="00E776C5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E776C5" w:rsidRPr="00833212" w:rsidRDefault="00E776C5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Align w:val="center"/>
          </w:tcPr>
          <w:p w:rsidR="00E776C5" w:rsidRPr="00833212" w:rsidRDefault="00E776C5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4DBC" w:rsidRDefault="00084DBC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62BD6" w:rsidRPr="008B016B" w:rsidRDefault="008E3BA0" w:rsidP="00A62BD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2E579D" w:rsidRPr="002E579D">
        <w:rPr>
          <w:rFonts w:eastAsia="Calibri"/>
          <w:sz w:val="28"/>
          <w:szCs w:val="28"/>
          <w:lang w:eastAsia="en-US"/>
        </w:rPr>
        <w:t xml:space="preserve"> </w:t>
      </w:r>
      <w:r w:rsidR="002E579D" w:rsidRPr="007B5FEF">
        <w:rPr>
          <w:rFonts w:eastAsia="Calibri"/>
          <w:sz w:val="28"/>
          <w:szCs w:val="28"/>
          <w:lang w:eastAsia="en-US"/>
        </w:rPr>
        <w:t>Об утверждении Положения о порядке формирования и использования фонда спонсорской поддержки и благотворительности               АО «Янтарьэнерго».</w:t>
      </w:r>
      <w:r w:rsidRPr="00B801B5">
        <w:rPr>
          <w:sz w:val="28"/>
          <w:szCs w:val="28"/>
        </w:rPr>
        <w:t xml:space="preserve"> </w:t>
      </w:r>
    </w:p>
    <w:p w:rsidR="00767B3E" w:rsidRPr="00055ADD" w:rsidRDefault="008E3BA0" w:rsidP="00767B3E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767B3E" w:rsidRPr="00055ADD">
        <w:rPr>
          <w:sz w:val="28"/>
          <w:szCs w:val="28"/>
        </w:rPr>
        <w:t>Утвердить Положение о порядке формирования и использования фонда спонсорской поддержки и благотворительности АО «Янтарьэнерго» в соответствии с Приложением № 3 к настоящему решению Совета директоров Общества.</w:t>
      </w:r>
    </w:p>
    <w:p w:rsidR="00F3192E" w:rsidRDefault="00F3192E" w:rsidP="00311553">
      <w:pPr>
        <w:ind w:right="-3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776C5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FF036D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FF036D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1014EC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FF036D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1014EC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  <w:tcBorders>
              <w:right w:val="single" w:sz="4" w:space="0" w:color="auto"/>
            </w:tcBorders>
          </w:tcPr>
          <w:p w:rsidR="00E776C5" w:rsidRPr="001014EC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1014EC" w:rsidRDefault="00E776C5" w:rsidP="00FF036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313E9" w:rsidRDefault="00E776C5" w:rsidP="00FF036D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313E9" w:rsidRDefault="00E313E9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E313E9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E313E9" w:rsidRDefault="00E313E9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rPr>
          <w:trHeight w:val="310"/>
        </w:trPr>
        <w:tc>
          <w:tcPr>
            <w:tcW w:w="4585" w:type="dxa"/>
          </w:tcPr>
          <w:p w:rsidR="00E776C5" w:rsidRPr="00833212" w:rsidRDefault="00E776C5" w:rsidP="00FF036D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1014EC" w:rsidRDefault="00E776C5" w:rsidP="00FF036D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62BD6" w:rsidRPr="008B016B" w:rsidRDefault="008E3BA0" w:rsidP="00A62BD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767B3E" w:rsidRPr="007B5FEF">
        <w:rPr>
          <w:sz w:val="28"/>
          <w:szCs w:val="28"/>
        </w:rPr>
        <w:t>Об утверждении Положения о выплате вознаграждений и компенсаций членам Комитета по аудиту Совета директоров Общества.</w:t>
      </w:r>
    </w:p>
    <w:p w:rsidR="00767B3E" w:rsidRDefault="008E3BA0" w:rsidP="00767B3E">
      <w:pPr>
        <w:jc w:val="both"/>
        <w:rPr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0012C1" w:rsidRPr="000012C1">
        <w:rPr>
          <w:rFonts w:eastAsia="Calibri"/>
          <w:sz w:val="28"/>
          <w:szCs w:val="28"/>
        </w:rPr>
        <w:t xml:space="preserve"> </w:t>
      </w:r>
      <w:r w:rsidR="00767B3E" w:rsidRPr="00340030">
        <w:rPr>
          <w:sz w:val="28"/>
          <w:szCs w:val="28"/>
        </w:rPr>
        <w:t xml:space="preserve">Утвердить «Положение о выплате вознаграждений и компенсаций членам Комитета по аудиту Совета директоров АО «Янтарьэнерго»» согласно </w:t>
      </w:r>
      <w:r w:rsidR="00767B3E">
        <w:rPr>
          <w:sz w:val="28"/>
          <w:szCs w:val="28"/>
        </w:rPr>
        <w:t>П</w:t>
      </w:r>
      <w:r w:rsidR="00767B3E" w:rsidRPr="00340030">
        <w:rPr>
          <w:sz w:val="28"/>
          <w:szCs w:val="28"/>
        </w:rPr>
        <w:t xml:space="preserve">риложению </w:t>
      </w:r>
      <w:r w:rsidR="00767B3E">
        <w:rPr>
          <w:sz w:val="28"/>
          <w:szCs w:val="28"/>
        </w:rPr>
        <w:t xml:space="preserve">№ 4 </w:t>
      </w:r>
      <w:r w:rsidR="00767B3E" w:rsidRPr="00340030">
        <w:rPr>
          <w:sz w:val="28"/>
          <w:szCs w:val="28"/>
        </w:rPr>
        <w:t>к настоящему решению Совета директоров Общества.</w:t>
      </w:r>
    </w:p>
    <w:p w:rsidR="00E776C5" w:rsidRPr="0088629E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FF036D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FF036D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E5B74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FF036D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E5B74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  <w:tcBorders>
              <w:right w:val="single" w:sz="4" w:space="0" w:color="auto"/>
            </w:tcBorders>
          </w:tcPr>
          <w:p w:rsidR="00E776C5" w:rsidRPr="00EE5B74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E5B74" w:rsidRDefault="00E776C5" w:rsidP="00FF036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313E9" w:rsidRDefault="00E776C5" w:rsidP="00FF036D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313E9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E313E9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E313E9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rPr>
          <w:trHeight w:val="310"/>
        </w:trPr>
        <w:tc>
          <w:tcPr>
            <w:tcW w:w="4585" w:type="dxa"/>
          </w:tcPr>
          <w:p w:rsidR="00E776C5" w:rsidRPr="00833212" w:rsidRDefault="00E776C5" w:rsidP="00FF036D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E5B74" w:rsidRDefault="00E776C5" w:rsidP="00FF036D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767B3E" w:rsidRPr="007B5FEF" w:rsidRDefault="008E3BA0" w:rsidP="00767B3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AD5C34" w:rsidRPr="00AD5C34">
        <w:rPr>
          <w:color w:val="000000"/>
          <w:sz w:val="28"/>
          <w:szCs w:val="28"/>
        </w:rPr>
        <w:t xml:space="preserve"> </w:t>
      </w:r>
      <w:r w:rsidR="00767B3E" w:rsidRPr="007B5FEF">
        <w:rPr>
          <w:sz w:val="28"/>
          <w:szCs w:val="28"/>
        </w:rPr>
        <w:t>Об утверждении бюджета Комитета по аудиту Совета директоров Общества на 1 полугодие 2016 года.</w:t>
      </w:r>
    </w:p>
    <w:p w:rsidR="003A1207" w:rsidRPr="00C82805" w:rsidRDefault="008E3BA0" w:rsidP="003A1207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767B3E" w:rsidRPr="001E6404">
        <w:rPr>
          <w:sz w:val="28"/>
          <w:szCs w:val="28"/>
        </w:rPr>
        <w:t xml:space="preserve">Утвердить бюджет Комитета по аудиту Совета директоров </w:t>
      </w:r>
      <w:r w:rsidR="00767B3E">
        <w:rPr>
          <w:sz w:val="28"/>
          <w:szCs w:val="28"/>
        </w:rPr>
        <w:t>АО «Янтарьэнерго»</w:t>
      </w:r>
      <w:r w:rsidR="00767B3E" w:rsidRPr="001E6404">
        <w:rPr>
          <w:sz w:val="28"/>
          <w:szCs w:val="28"/>
        </w:rPr>
        <w:t xml:space="preserve"> на 1 полугодие 2016 года в соответствии с Приложением </w:t>
      </w:r>
      <w:r w:rsidR="00767B3E">
        <w:rPr>
          <w:sz w:val="28"/>
          <w:szCs w:val="28"/>
        </w:rPr>
        <w:t xml:space="preserve">№ 5 </w:t>
      </w:r>
      <w:r w:rsidR="00767B3E" w:rsidRPr="001E6404">
        <w:rPr>
          <w:sz w:val="28"/>
          <w:szCs w:val="28"/>
        </w:rPr>
        <w:t>к решению Совета директоров Общества</w:t>
      </w:r>
      <w:r w:rsidR="00767B3E">
        <w:rPr>
          <w:sz w:val="28"/>
          <w:szCs w:val="28"/>
        </w:rPr>
        <w:t>.</w:t>
      </w:r>
    </w:p>
    <w:p w:rsidR="00E776C5" w:rsidRPr="0088629E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FF036D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FF036D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E5B74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FF036D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E5B74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  <w:tcBorders>
              <w:right w:val="single" w:sz="4" w:space="0" w:color="auto"/>
            </w:tcBorders>
          </w:tcPr>
          <w:p w:rsidR="00E776C5" w:rsidRPr="00EE5B74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E5B74" w:rsidRDefault="00E776C5" w:rsidP="00FF036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313E9" w:rsidRDefault="00E776C5" w:rsidP="00FF036D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313E9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E313E9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E313E9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rPr>
          <w:trHeight w:val="310"/>
        </w:trPr>
        <w:tc>
          <w:tcPr>
            <w:tcW w:w="4585" w:type="dxa"/>
          </w:tcPr>
          <w:p w:rsidR="00E776C5" w:rsidRPr="00833212" w:rsidRDefault="00E776C5" w:rsidP="00FF036D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E5B74" w:rsidRDefault="00E776C5" w:rsidP="00FF036D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lastRenderedPageBreak/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012C1" w:rsidRPr="00882A76" w:rsidRDefault="008E3BA0" w:rsidP="000012C1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767B3E" w:rsidRPr="007B5FEF">
        <w:rPr>
          <w:iCs/>
          <w:sz w:val="28"/>
          <w:szCs w:val="28"/>
        </w:rPr>
        <w:t xml:space="preserve">Об утверждении </w:t>
      </w:r>
      <w:r w:rsidR="00767B3E" w:rsidRPr="007B5FEF">
        <w:rPr>
          <w:sz w:val="28"/>
          <w:szCs w:val="28"/>
        </w:rPr>
        <w:t xml:space="preserve">кандидатур страховых организаций </w:t>
      </w:r>
      <w:proofErr w:type="gramStart"/>
      <w:r w:rsidR="00767B3E" w:rsidRPr="007B5FEF">
        <w:rPr>
          <w:sz w:val="28"/>
          <w:szCs w:val="28"/>
        </w:rPr>
        <w:t>для  заключения</w:t>
      </w:r>
      <w:proofErr w:type="gramEnd"/>
      <w:r w:rsidR="00767B3E" w:rsidRPr="007B5FEF">
        <w:rPr>
          <w:sz w:val="28"/>
          <w:szCs w:val="28"/>
        </w:rPr>
        <w:t xml:space="preserve"> договоров страхования Общества.</w:t>
      </w:r>
    </w:p>
    <w:p w:rsidR="007E1DC7" w:rsidRDefault="008E3BA0" w:rsidP="00EA381C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</w:p>
    <w:p w:rsidR="00767B3E" w:rsidRPr="008F6283" w:rsidRDefault="00767B3E" w:rsidP="00767B3E">
      <w:pPr>
        <w:ind w:firstLine="567"/>
        <w:jc w:val="both"/>
        <w:rPr>
          <w:iCs/>
          <w:sz w:val="28"/>
          <w:szCs w:val="28"/>
        </w:rPr>
      </w:pPr>
      <w:r w:rsidRPr="008F6283">
        <w:rPr>
          <w:iCs/>
          <w:sz w:val="28"/>
          <w:szCs w:val="28"/>
        </w:rPr>
        <w:t xml:space="preserve">Утвердить в качестве страховщика Общества следующую страховую компанию: 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2552"/>
      </w:tblGrid>
      <w:tr w:rsidR="00767B3E" w:rsidRPr="008F6283" w:rsidTr="00FF036D">
        <w:trPr>
          <w:cantSplit/>
          <w:trHeight w:val="39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r w:rsidRPr="008F6283">
              <w:rPr>
                <w:iCs/>
                <w:sz w:val="28"/>
                <w:szCs w:val="28"/>
              </w:rPr>
              <w:t>Вид страхования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r w:rsidRPr="008F6283">
              <w:rPr>
                <w:iCs/>
                <w:sz w:val="28"/>
                <w:szCs w:val="28"/>
              </w:rPr>
              <w:t>Страховая компания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r w:rsidRPr="008F6283">
              <w:rPr>
                <w:iCs/>
                <w:sz w:val="28"/>
                <w:szCs w:val="28"/>
              </w:rPr>
              <w:t>Период страхования</w:t>
            </w:r>
          </w:p>
        </w:tc>
      </w:tr>
      <w:tr w:rsidR="00767B3E" w:rsidRPr="008F6283" w:rsidTr="00FF036D">
        <w:trPr>
          <w:cantSplit/>
          <w:trHeight w:val="73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bookmarkStart w:id="0" w:name="OLE_LINK9"/>
            <w:bookmarkStart w:id="1" w:name="OLE_LINK10"/>
            <w:r w:rsidRPr="008F6283">
              <w:rPr>
                <w:sz w:val="28"/>
                <w:szCs w:val="28"/>
              </w:rPr>
              <w:t>Страхование автотранспортных средств (КАСКО)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r w:rsidRPr="008F6283">
              <w:rPr>
                <w:sz w:val="28"/>
                <w:szCs w:val="28"/>
              </w:rPr>
              <w:t>АО «СОГАЗ»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sz w:val="28"/>
                <w:szCs w:val="28"/>
              </w:rPr>
            </w:pPr>
            <w:r w:rsidRPr="008F6283">
              <w:rPr>
                <w:sz w:val="28"/>
                <w:szCs w:val="28"/>
              </w:rPr>
              <w:t xml:space="preserve">с 18.03.2016 г. </w:t>
            </w:r>
          </w:p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r w:rsidRPr="008F6283">
              <w:rPr>
                <w:sz w:val="28"/>
                <w:szCs w:val="28"/>
              </w:rPr>
              <w:t xml:space="preserve">по 17.03.2017 г. </w:t>
            </w:r>
          </w:p>
        </w:tc>
      </w:tr>
      <w:bookmarkEnd w:id="0"/>
      <w:bookmarkEnd w:id="1"/>
    </w:tbl>
    <w:p w:rsidR="00767B3E" w:rsidRDefault="00767B3E" w:rsidP="00EA381C">
      <w:pPr>
        <w:jc w:val="both"/>
        <w:rPr>
          <w:rFonts w:eastAsia="Calibri"/>
          <w:sz w:val="28"/>
          <w:szCs w:val="28"/>
        </w:rPr>
      </w:pPr>
    </w:p>
    <w:p w:rsidR="00E776C5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FF036D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FF036D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FF036D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FF036D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1014EC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FF036D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1014EC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  <w:tcBorders>
              <w:right w:val="single" w:sz="4" w:space="0" w:color="auto"/>
            </w:tcBorders>
          </w:tcPr>
          <w:p w:rsidR="00E776C5" w:rsidRPr="001014EC" w:rsidRDefault="00E776C5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1014EC" w:rsidRDefault="00E776C5" w:rsidP="00FF036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E313E9" w:rsidRDefault="00E776C5" w:rsidP="00FF036D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313E9" w:rsidRDefault="00E313E9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E313E9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E313E9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776C5" w:rsidRPr="0088629E" w:rsidTr="00FF036D">
        <w:trPr>
          <w:trHeight w:val="310"/>
        </w:trPr>
        <w:tc>
          <w:tcPr>
            <w:tcW w:w="4585" w:type="dxa"/>
          </w:tcPr>
          <w:p w:rsidR="00E776C5" w:rsidRPr="00833212" w:rsidRDefault="00E776C5" w:rsidP="00FF036D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Align w:val="center"/>
          </w:tcPr>
          <w:p w:rsidR="00E776C5" w:rsidRPr="00833212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776C5" w:rsidRPr="0088629E" w:rsidTr="00FF036D">
        <w:tc>
          <w:tcPr>
            <w:tcW w:w="4585" w:type="dxa"/>
          </w:tcPr>
          <w:p w:rsidR="00E776C5" w:rsidRPr="001014EC" w:rsidRDefault="00E776C5" w:rsidP="00FF036D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34372" w:rsidRDefault="00C34372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67B3E" w:rsidRPr="00611DEA" w:rsidRDefault="009A2238" w:rsidP="00767B3E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767B3E" w:rsidRPr="00611DEA">
        <w:rPr>
          <w:sz w:val="28"/>
          <w:szCs w:val="28"/>
        </w:rPr>
        <w:t>Об утверждении отчета Генерального директора   АО «</w:t>
      </w:r>
      <w:proofErr w:type="gramStart"/>
      <w:r w:rsidR="00767B3E" w:rsidRPr="00611DEA">
        <w:rPr>
          <w:sz w:val="28"/>
          <w:szCs w:val="28"/>
        </w:rPr>
        <w:t>Янтарьэнерго»  об</w:t>
      </w:r>
      <w:proofErr w:type="gramEnd"/>
      <w:r w:rsidR="00767B3E" w:rsidRPr="00611DEA">
        <w:rPr>
          <w:sz w:val="28"/>
          <w:szCs w:val="28"/>
        </w:rPr>
        <w:t xml:space="preserve"> итогах  выполнения целевых значений ключевых показателей эффективности Генерального директора Общества за 4 квартал 2015 г.</w:t>
      </w:r>
    </w:p>
    <w:p w:rsidR="00673B73" w:rsidRPr="00C82805" w:rsidRDefault="009A2238" w:rsidP="00673B73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767B3E" w:rsidRPr="00776865">
        <w:rPr>
          <w:iCs/>
          <w:sz w:val="28"/>
          <w:szCs w:val="28"/>
        </w:rPr>
        <w:t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за 4 квартал 2015 года согласно приложению</w:t>
      </w:r>
      <w:r w:rsidR="00767B3E">
        <w:rPr>
          <w:iCs/>
          <w:sz w:val="28"/>
          <w:szCs w:val="28"/>
        </w:rPr>
        <w:t xml:space="preserve"> </w:t>
      </w:r>
      <w:r w:rsidR="00767B3E" w:rsidRPr="008F6283">
        <w:rPr>
          <w:sz w:val="28"/>
          <w:szCs w:val="28"/>
        </w:rPr>
        <w:t xml:space="preserve">№ </w:t>
      </w:r>
      <w:r w:rsidR="00767B3E">
        <w:rPr>
          <w:sz w:val="28"/>
          <w:szCs w:val="28"/>
        </w:rPr>
        <w:t>6</w:t>
      </w:r>
      <w:r w:rsidR="00767B3E" w:rsidRPr="008F6283">
        <w:rPr>
          <w:sz w:val="28"/>
          <w:szCs w:val="28"/>
        </w:rPr>
        <w:t xml:space="preserve"> к настоящему решению Совета директоров Общества</w:t>
      </w:r>
      <w:r w:rsidR="00767B3E" w:rsidRPr="00776865">
        <w:rPr>
          <w:iCs/>
          <w:sz w:val="28"/>
          <w:szCs w:val="28"/>
        </w:rPr>
        <w:t>.</w:t>
      </w:r>
    </w:p>
    <w:p w:rsidR="009A2238" w:rsidRPr="0088629E" w:rsidRDefault="009A2238" w:rsidP="009A223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A2238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A2238" w:rsidRPr="0088629E" w:rsidTr="003577B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E313E9" w:rsidRDefault="009A2238" w:rsidP="00001A43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E313E9" w:rsidRDefault="00E313E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A2238" w:rsidRPr="00E313E9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A2238" w:rsidRPr="00E313E9" w:rsidRDefault="00E313E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E776C5">
        <w:trPr>
          <w:trHeight w:val="310"/>
        </w:trPr>
        <w:tc>
          <w:tcPr>
            <w:tcW w:w="4585" w:type="dxa"/>
          </w:tcPr>
          <w:p w:rsidR="00E776C5" w:rsidRPr="00833212" w:rsidRDefault="00E776C5" w:rsidP="00001A4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E776C5" w:rsidRPr="00221CBF" w:rsidRDefault="00E776C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785C32" w:rsidRDefault="00E776C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5C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785C32" w:rsidRDefault="00E776C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5C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A2238" w:rsidRDefault="009A2238" w:rsidP="009A22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D5445" w:rsidRDefault="00AD5445" w:rsidP="00AD544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67B3E" w:rsidRPr="00611DEA" w:rsidRDefault="00AD5445" w:rsidP="00767B3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767B3E" w:rsidRPr="00611DEA">
        <w:rPr>
          <w:sz w:val="28"/>
          <w:szCs w:val="28"/>
        </w:rPr>
        <w:t>О рассмотрении отчета единоличного исполнительного органа (Генерального директора) АО «Янтарьэнерго» об обеспечении страховой защиты в 1 квартале 2016 года.</w:t>
      </w:r>
    </w:p>
    <w:p w:rsidR="00767B3E" w:rsidRPr="008F6283" w:rsidRDefault="00AD5445" w:rsidP="00767B3E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767B3E" w:rsidRPr="008F6283">
        <w:rPr>
          <w:sz w:val="28"/>
          <w:szCs w:val="28"/>
        </w:rPr>
        <w:t xml:space="preserve">Принять к сведению отчет Единоличного исполнительного органа (Генерального директора) АО «Янтарьэнерго» об обеспечении страховой защиты в 1 квартале 2016 года согласно приложению № </w:t>
      </w:r>
      <w:r w:rsidR="00767B3E">
        <w:rPr>
          <w:sz w:val="28"/>
          <w:szCs w:val="28"/>
        </w:rPr>
        <w:t>7</w:t>
      </w:r>
      <w:r w:rsidR="00767B3E" w:rsidRPr="008F6283">
        <w:rPr>
          <w:sz w:val="28"/>
          <w:szCs w:val="28"/>
        </w:rPr>
        <w:t xml:space="preserve"> к настоящему решению Совета директоров Общества.</w:t>
      </w:r>
    </w:p>
    <w:p w:rsidR="00960960" w:rsidRPr="0088629E" w:rsidRDefault="00960960" w:rsidP="00960960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60960" w:rsidRPr="0088629E" w:rsidTr="00FF036D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60960" w:rsidRPr="0088629E" w:rsidRDefault="00960960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0960" w:rsidRPr="0088629E" w:rsidRDefault="00960960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60960" w:rsidRPr="0088629E" w:rsidRDefault="00960960" w:rsidP="00FF036D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0960" w:rsidRPr="0088629E" w:rsidTr="00FF036D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60960" w:rsidRPr="0088629E" w:rsidRDefault="00960960" w:rsidP="00FF036D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60960" w:rsidRPr="0088629E" w:rsidRDefault="00960960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60960" w:rsidRPr="0088629E" w:rsidRDefault="00960960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60960" w:rsidRPr="0088629E" w:rsidRDefault="00960960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0960" w:rsidRPr="0088629E" w:rsidTr="00FF036D">
        <w:tc>
          <w:tcPr>
            <w:tcW w:w="4585" w:type="dxa"/>
          </w:tcPr>
          <w:p w:rsidR="00960960" w:rsidRPr="003577BC" w:rsidRDefault="00960960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FF036D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60960" w:rsidRPr="0088629E" w:rsidTr="00FF036D">
        <w:tc>
          <w:tcPr>
            <w:tcW w:w="4585" w:type="dxa"/>
          </w:tcPr>
          <w:p w:rsidR="00960960" w:rsidRPr="003577BC" w:rsidRDefault="00960960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FF036D">
        <w:tc>
          <w:tcPr>
            <w:tcW w:w="4585" w:type="dxa"/>
            <w:tcBorders>
              <w:right w:val="single" w:sz="4" w:space="0" w:color="auto"/>
            </w:tcBorders>
          </w:tcPr>
          <w:p w:rsidR="00960960" w:rsidRPr="003577BC" w:rsidRDefault="00960960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FF036D">
        <w:tc>
          <w:tcPr>
            <w:tcW w:w="4585" w:type="dxa"/>
          </w:tcPr>
          <w:p w:rsidR="00960960" w:rsidRPr="003577BC" w:rsidRDefault="00960960" w:rsidP="00FF036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FF036D">
        <w:tc>
          <w:tcPr>
            <w:tcW w:w="4585" w:type="dxa"/>
          </w:tcPr>
          <w:p w:rsidR="00960960" w:rsidRPr="00E313E9" w:rsidRDefault="00960960" w:rsidP="00FF036D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E313E9" w:rsidRDefault="00E313E9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60960" w:rsidRPr="00E313E9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60960" w:rsidRPr="00E313E9" w:rsidRDefault="00E313E9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FF036D">
        <w:trPr>
          <w:trHeight w:val="310"/>
        </w:trPr>
        <w:tc>
          <w:tcPr>
            <w:tcW w:w="4585" w:type="dxa"/>
          </w:tcPr>
          <w:p w:rsidR="00960960" w:rsidRPr="00833212" w:rsidRDefault="00960960" w:rsidP="00FF036D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960960" w:rsidRPr="00221CBF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60960" w:rsidRPr="00785C32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5C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785C32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5C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FF036D">
        <w:tc>
          <w:tcPr>
            <w:tcW w:w="4585" w:type="dxa"/>
          </w:tcPr>
          <w:p w:rsidR="00960960" w:rsidRPr="003577BC" w:rsidRDefault="00960960" w:rsidP="00FF036D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60960" w:rsidRDefault="00960960" w:rsidP="0096096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7393E" w:rsidRDefault="0027393E" w:rsidP="00673B73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7B3E" w:rsidRPr="00611DEA" w:rsidRDefault="00D420A8" w:rsidP="00767B3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D2D43">
        <w:rPr>
          <w:rFonts w:eastAsiaTheme="minorHAnsi"/>
          <w:b/>
          <w:sz w:val="28"/>
          <w:szCs w:val="28"/>
          <w:lang w:eastAsia="en-US"/>
        </w:rPr>
        <w:t>9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767B3E" w:rsidRPr="00611DEA">
        <w:rPr>
          <w:sz w:val="28"/>
          <w:szCs w:val="28"/>
        </w:rPr>
        <w:t xml:space="preserve">О рассмотрении отчета Единоличного исполнительного органа </w:t>
      </w:r>
      <w:r w:rsidR="008C7A78">
        <w:rPr>
          <w:sz w:val="28"/>
          <w:szCs w:val="28"/>
        </w:rPr>
        <w:t xml:space="preserve">                    </w:t>
      </w:r>
      <w:r w:rsidR="00767B3E" w:rsidRPr="00611DEA">
        <w:rPr>
          <w:sz w:val="28"/>
          <w:szCs w:val="28"/>
        </w:rPr>
        <w:t>АО «Янтарьэнерго» об управлении ключевыми операционными рисками за 2015 год.</w:t>
      </w:r>
    </w:p>
    <w:p w:rsidR="00D420A8" w:rsidRDefault="00D420A8" w:rsidP="00D420A8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767B3E" w:rsidRPr="00055ADD">
        <w:rPr>
          <w:sz w:val="28"/>
          <w:szCs w:val="28"/>
        </w:rPr>
        <w:t>Перенести рассмотрение вопроса на более поздний срок.</w:t>
      </w:r>
    </w:p>
    <w:p w:rsidR="00960960" w:rsidRPr="0088629E" w:rsidRDefault="00960960" w:rsidP="00960960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60960" w:rsidRPr="0088629E" w:rsidTr="00FF036D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60960" w:rsidRPr="0088629E" w:rsidRDefault="00960960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0960" w:rsidRPr="0088629E" w:rsidRDefault="00960960" w:rsidP="00FF036D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60960" w:rsidRPr="0088629E" w:rsidRDefault="00960960" w:rsidP="00FF036D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0960" w:rsidRPr="0088629E" w:rsidTr="00FF036D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60960" w:rsidRPr="0088629E" w:rsidRDefault="00960960" w:rsidP="00FF036D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60960" w:rsidRPr="0088629E" w:rsidRDefault="00960960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60960" w:rsidRPr="0088629E" w:rsidRDefault="00960960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60960" w:rsidRPr="0088629E" w:rsidRDefault="00960960" w:rsidP="00FF036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0960" w:rsidRPr="0088629E" w:rsidTr="00FF036D">
        <w:tc>
          <w:tcPr>
            <w:tcW w:w="4585" w:type="dxa"/>
          </w:tcPr>
          <w:p w:rsidR="00960960" w:rsidRPr="003577BC" w:rsidRDefault="00960960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FF036D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60960" w:rsidRPr="0088629E" w:rsidTr="00FF036D">
        <w:tc>
          <w:tcPr>
            <w:tcW w:w="4585" w:type="dxa"/>
          </w:tcPr>
          <w:p w:rsidR="00960960" w:rsidRPr="003577BC" w:rsidRDefault="00960960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FF036D">
        <w:tc>
          <w:tcPr>
            <w:tcW w:w="4585" w:type="dxa"/>
            <w:tcBorders>
              <w:right w:val="single" w:sz="4" w:space="0" w:color="auto"/>
            </w:tcBorders>
          </w:tcPr>
          <w:p w:rsidR="00960960" w:rsidRPr="003577BC" w:rsidRDefault="00960960" w:rsidP="00FF036D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FF036D">
        <w:tc>
          <w:tcPr>
            <w:tcW w:w="4585" w:type="dxa"/>
          </w:tcPr>
          <w:p w:rsidR="00960960" w:rsidRPr="003577BC" w:rsidRDefault="00960960" w:rsidP="00FF036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FF036D">
        <w:tc>
          <w:tcPr>
            <w:tcW w:w="4585" w:type="dxa"/>
          </w:tcPr>
          <w:p w:rsidR="00960960" w:rsidRPr="00E313E9" w:rsidRDefault="00960960" w:rsidP="00FF036D">
            <w:pPr>
              <w:rPr>
                <w:color w:val="000000"/>
                <w:sz w:val="24"/>
                <w:szCs w:val="24"/>
              </w:rPr>
            </w:pPr>
            <w:r w:rsidRPr="00E313E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E313E9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960960" w:rsidRPr="00E313E9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60960" w:rsidRPr="00E313E9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313E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0960" w:rsidRPr="0088629E" w:rsidTr="00FF036D">
        <w:trPr>
          <w:trHeight w:val="310"/>
        </w:trPr>
        <w:tc>
          <w:tcPr>
            <w:tcW w:w="4585" w:type="dxa"/>
          </w:tcPr>
          <w:p w:rsidR="00960960" w:rsidRPr="00833212" w:rsidRDefault="00960960" w:rsidP="00FF036D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960960" w:rsidRPr="00221CBF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60960" w:rsidRPr="00785C32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5C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785C32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5C3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FF036D">
        <w:tc>
          <w:tcPr>
            <w:tcW w:w="4585" w:type="dxa"/>
          </w:tcPr>
          <w:p w:rsidR="00960960" w:rsidRPr="003577BC" w:rsidRDefault="00960960" w:rsidP="00FF036D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FF036D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60960" w:rsidRDefault="00960960" w:rsidP="0096096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70097" w:rsidRDefault="00C70097" w:rsidP="00C70097">
      <w:pPr>
        <w:shd w:val="clear" w:color="auto" w:fill="FFFFFF"/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2E579D" w:rsidRPr="006B657A" w:rsidRDefault="003037EC" w:rsidP="002E579D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2E579D" w:rsidRPr="006B657A">
        <w:rPr>
          <w:sz w:val="28"/>
          <w:szCs w:val="28"/>
        </w:rPr>
        <w:t>Утвердить Положение по инвестиционной деятельности АО «Янтарьэнерго» в новой редакции, согласно Приложению</w:t>
      </w:r>
      <w:r w:rsidR="002E579D">
        <w:rPr>
          <w:sz w:val="28"/>
          <w:szCs w:val="28"/>
        </w:rPr>
        <w:t xml:space="preserve"> № 1</w:t>
      </w:r>
      <w:r w:rsidR="002E579D" w:rsidRPr="006B657A">
        <w:rPr>
          <w:sz w:val="28"/>
          <w:szCs w:val="28"/>
        </w:rPr>
        <w:t xml:space="preserve"> к настоящему решению Совета директоров Общества.</w:t>
      </w:r>
    </w:p>
    <w:p w:rsidR="002E579D" w:rsidRDefault="001B0B5C" w:rsidP="002E579D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2E579D" w:rsidRPr="006B657A">
        <w:rPr>
          <w:sz w:val="28"/>
          <w:szCs w:val="28"/>
        </w:rPr>
        <w:t>Утвердить Регламент формирования, корректировки Инвестиционной программы и подготовки отчетности об ее исполнении</w:t>
      </w:r>
      <w:r w:rsidR="002E579D">
        <w:rPr>
          <w:sz w:val="28"/>
          <w:szCs w:val="28"/>
        </w:rPr>
        <w:t xml:space="preserve"> </w:t>
      </w:r>
      <w:r w:rsidR="008C7A78">
        <w:rPr>
          <w:sz w:val="28"/>
          <w:szCs w:val="28"/>
        </w:rPr>
        <w:t xml:space="preserve">                                   </w:t>
      </w:r>
      <w:r w:rsidR="002E579D" w:rsidRPr="006B657A">
        <w:rPr>
          <w:sz w:val="28"/>
          <w:szCs w:val="28"/>
        </w:rPr>
        <w:t>АО «</w:t>
      </w:r>
      <w:proofErr w:type="gramStart"/>
      <w:r w:rsidR="002E579D" w:rsidRPr="006B657A">
        <w:rPr>
          <w:sz w:val="28"/>
          <w:szCs w:val="28"/>
        </w:rPr>
        <w:t>Янтарьэнерго»  в</w:t>
      </w:r>
      <w:proofErr w:type="gramEnd"/>
      <w:r w:rsidR="002E579D" w:rsidRPr="006B657A">
        <w:rPr>
          <w:sz w:val="28"/>
          <w:szCs w:val="28"/>
        </w:rPr>
        <w:t xml:space="preserve"> новой редакции, согласно Приложению № </w:t>
      </w:r>
      <w:r w:rsidR="002E579D">
        <w:rPr>
          <w:sz w:val="28"/>
          <w:szCs w:val="28"/>
        </w:rPr>
        <w:t>2</w:t>
      </w:r>
      <w:r w:rsidR="002E579D" w:rsidRPr="006B657A">
        <w:rPr>
          <w:sz w:val="28"/>
          <w:szCs w:val="28"/>
        </w:rPr>
        <w:t xml:space="preserve"> к настоящему решению Совета директоров Общества</w:t>
      </w:r>
      <w:r w:rsidR="002E579D">
        <w:rPr>
          <w:sz w:val="28"/>
          <w:szCs w:val="28"/>
        </w:rPr>
        <w:t>.</w:t>
      </w:r>
    </w:p>
    <w:p w:rsidR="009125C7" w:rsidRPr="00C82805" w:rsidRDefault="009125C7" w:rsidP="009125C7">
      <w:pPr>
        <w:jc w:val="both"/>
        <w:rPr>
          <w:rFonts w:eastAsia="Calibri"/>
          <w:sz w:val="28"/>
          <w:szCs w:val="28"/>
        </w:rPr>
      </w:pPr>
    </w:p>
    <w:p w:rsidR="00767B3E" w:rsidRPr="00055ADD" w:rsidRDefault="001B0B5C" w:rsidP="00767B3E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lastRenderedPageBreak/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67B3E" w:rsidRPr="00055ADD">
        <w:rPr>
          <w:sz w:val="28"/>
          <w:szCs w:val="28"/>
        </w:rPr>
        <w:t>Утвердить Положение о порядке формирования и использования фонда спонсорской поддержки и благотворительности АО «Янтарьэнерго» в соответствии с Приложением № 3 к настоящему решению Совета директоров Общества.</w:t>
      </w:r>
    </w:p>
    <w:p w:rsidR="00767B3E" w:rsidRDefault="007B72DF" w:rsidP="00767B3E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67B3E" w:rsidRPr="00340030">
        <w:rPr>
          <w:sz w:val="28"/>
          <w:szCs w:val="28"/>
        </w:rPr>
        <w:t xml:space="preserve">Утвердить «Положение о выплате вознаграждений и компенсаций членам Комитета по аудиту Совета директоров АО «Янтарьэнерго»» согласно </w:t>
      </w:r>
      <w:r w:rsidR="00767B3E">
        <w:rPr>
          <w:sz w:val="28"/>
          <w:szCs w:val="28"/>
        </w:rPr>
        <w:t>П</w:t>
      </w:r>
      <w:r w:rsidR="00767B3E" w:rsidRPr="00340030">
        <w:rPr>
          <w:sz w:val="28"/>
          <w:szCs w:val="28"/>
        </w:rPr>
        <w:t xml:space="preserve">риложению </w:t>
      </w:r>
      <w:r w:rsidR="00767B3E">
        <w:rPr>
          <w:sz w:val="28"/>
          <w:szCs w:val="28"/>
        </w:rPr>
        <w:t xml:space="preserve">№ 4 </w:t>
      </w:r>
      <w:r w:rsidR="00767B3E" w:rsidRPr="00340030">
        <w:rPr>
          <w:sz w:val="28"/>
          <w:szCs w:val="28"/>
        </w:rPr>
        <w:t>к настоящему решению Совета директоров Общества.</w:t>
      </w:r>
    </w:p>
    <w:p w:rsidR="003A1207" w:rsidRPr="00C82805" w:rsidRDefault="007B72DF" w:rsidP="003A1207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67B3E" w:rsidRPr="001E6404">
        <w:rPr>
          <w:sz w:val="28"/>
          <w:szCs w:val="28"/>
        </w:rPr>
        <w:t xml:space="preserve">Утвердить бюджет Комитета по аудиту Совета директоров </w:t>
      </w:r>
      <w:r w:rsidR="00767B3E">
        <w:rPr>
          <w:sz w:val="28"/>
          <w:szCs w:val="28"/>
        </w:rPr>
        <w:t xml:space="preserve">                          АО «Янтарьэнерго»</w:t>
      </w:r>
      <w:r w:rsidR="00767B3E" w:rsidRPr="001E6404">
        <w:rPr>
          <w:sz w:val="28"/>
          <w:szCs w:val="28"/>
        </w:rPr>
        <w:t xml:space="preserve"> на 1 полугодие 2016 года в соответствии с Приложением </w:t>
      </w:r>
      <w:r w:rsidR="00767B3E">
        <w:rPr>
          <w:sz w:val="28"/>
          <w:szCs w:val="28"/>
        </w:rPr>
        <w:t xml:space="preserve">№ 5 </w:t>
      </w:r>
      <w:r w:rsidR="00767B3E" w:rsidRPr="001E6404">
        <w:rPr>
          <w:sz w:val="28"/>
          <w:szCs w:val="28"/>
        </w:rPr>
        <w:t>к решению Совета директоров Общества</w:t>
      </w:r>
      <w:r w:rsidR="00767B3E">
        <w:rPr>
          <w:sz w:val="28"/>
          <w:szCs w:val="28"/>
        </w:rPr>
        <w:t>.</w:t>
      </w:r>
    </w:p>
    <w:p w:rsidR="007E1DC7" w:rsidRDefault="007B72DF" w:rsidP="0017276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767B3E" w:rsidRPr="008F6283" w:rsidRDefault="00767B3E" w:rsidP="00767B3E">
      <w:pPr>
        <w:ind w:firstLine="567"/>
        <w:jc w:val="both"/>
        <w:rPr>
          <w:iCs/>
          <w:sz w:val="28"/>
          <w:szCs w:val="28"/>
        </w:rPr>
      </w:pPr>
      <w:r w:rsidRPr="008F6283">
        <w:rPr>
          <w:iCs/>
          <w:sz w:val="28"/>
          <w:szCs w:val="28"/>
        </w:rPr>
        <w:t xml:space="preserve">Утвердить в качестве страховщика Общества следующую страховую компанию: 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2552"/>
      </w:tblGrid>
      <w:tr w:rsidR="00767B3E" w:rsidRPr="008F6283" w:rsidTr="00FF036D">
        <w:trPr>
          <w:cantSplit/>
          <w:trHeight w:val="39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r w:rsidRPr="008F6283">
              <w:rPr>
                <w:iCs/>
                <w:sz w:val="28"/>
                <w:szCs w:val="28"/>
              </w:rPr>
              <w:t>Вид страхования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r w:rsidRPr="008F6283">
              <w:rPr>
                <w:iCs/>
                <w:sz w:val="28"/>
                <w:szCs w:val="28"/>
              </w:rPr>
              <w:t>Страховая компания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r w:rsidRPr="008F6283">
              <w:rPr>
                <w:iCs/>
                <w:sz w:val="28"/>
                <w:szCs w:val="28"/>
              </w:rPr>
              <w:t>Период страхования</w:t>
            </w:r>
          </w:p>
        </w:tc>
      </w:tr>
      <w:tr w:rsidR="00767B3E" w:rsidRPr="008F6283" w:rsidTr="00FF036D">
        <w:trPr>
          <w:cantSplit/>
          <w:trHeight w:val="73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r w:rsidRPr="008F6283">
              <w:rPr>
                <w:sz w:val="28"/>
                <w:szCs w:val="28"/>
              </w:rPr>
              <w:t>Страхование автотранспортных средств (КАСКО)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r w:rsidRPr="008F6283">
              <w:rPr>
                <w:sz w:val="28"/>
                <w:szCs w:val="28"/>
              </w:rPr>
              <w:t>АО «СОГАЗ»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B3E" w:rsidRPr="008F6283" w:rsidRDefault="00767B3E" w:rsidP="00FF036D">
            <w:pPr>
              <w:jc w:val="center"/>
              <w:rPr>
                <w:sz w:val="28"/>
                <w:szCs w:val="28"/>
              </w:rPr>
            </w:pPr>
            <w:r w:rsidRPr="008F6283">
              <w:rPr>
                <w:sz w:val="28"/>
                <w:szCs w:val="28"/>
              </w:rPr>
              <w:t xml:space="preserve">с 18.03.2016 г. </w:t>
            </w:r>
          </w:p>
          <w:p w:rsidR="00767B3E" w:rsidRPr="008F6283" w:rsidRDefault="00767B3E" w:rsidP="00FF036D">
            <w:pPr>
              <w:jc w:val="center"/>
              <w:rPr>
                <w:iCs/>
                <w:sz w:val="28"/>
                <w:szCs w:val="28"/>
              </w:rPr>
            </w:pPr>
            <w:r w:rsidRPr="008F6283">
              <w:rPr>
                <w:sz w:val="28"/>
                <w:szCs w:val="28"/>
              </w:rPr>
              <w:t xml:space="preserve">по 17.03.2017 г. </w:t>
            </w:r>
          </w:p>
        </w:tc>
      </w:tr>
    </w:tbl>
    <w:p w:rsidR="00767B3E" w:rsidRDefault="00767B3E" w:rsidP="00172762">
      <w:pPr>
        <w:jc w:val="both"/>
        <w:rPr>
          <w:rFonts w:eastAsiaTheme="minorHAnsi"/>
          <w:sz w:val="28"/>
          <w:szCs w:val="28"/>
          <w:lang w:eastAsia="en-US"/>
        </w:rPr>
      </w:pPr>
    </w:p>
    <w:p w:rsidR="00673B73" w:rsidRPr="00C82805" w:rsidRDefault="001C430C" w:rsidP="00673B73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67B3E" w:rsidRPr="00776865">
        <w:rPr>
          <w:iCs/>
          <w:sz w:val="28"/>
          <w:szCs w:val="28"/>
        </w:rPr>
        <w:t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за 4 квартал 2015 года согласно приложению</w:t>
      </w:r>
      <w:r w:rsidR="00767B3E">
        <w:rPr>
          <w:iCs/>
          <w:sz w:val="28"/>
          <w:szCs w:val="28"/>
        </w:rPr>
        <w:t xml:space="preserve"> </w:t>
      </w:r>
      <w:r w:rsidR="00767B3E" w:rsidRPr="008F6283">
        <w:rPr>
          <w:sz w:val="28"/>
          <w:szCs w:val="28"/>
        </w:rPr>
        <w:t xml:space="preserve">№ </w:t>
      </w:r>
      <w:r w:rsidR="00767B3E">
        <w:rPr>
          <w:sz w:val="28"/>
          <w:szCs w:val="28"/>
        </w:rPr>
        <w:t>6</w:t>
      </w:r>
      <w:r w:rsidR="00767B3E" w:rsidRPr="008F6283">
        <w:rPr>
          <w:sz w:val="28"/>
          <w:szCs w:val="28"/>
        </w:rPr>
        <w:t xml:space="preserve"> к настоящему решению Совета директоров Общества</w:t>
      </w:r>
      <w:r w:rsidR="00767B3E" w:rsidRPr="00776865">
        <w:rPr>
          <w:iCs/>
          <w:sz w:val="28"/>
          <w:szCs w:val="28"/>
        </w:rPr>
        <w:t>.</w:t>
      </w:r>
    </w:p>
    <w:p w:rsidR="00767B3E" w:rsidRPr="008F6283" w:rsidRDefault="008A3CA4" w:rsidP="00767B3E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67B3E" w:rsidRPr="008F6283">
        <w:rPr>
          <w:sz w:val="28"/>
          <w:szCs w:val="28"/>
        </w:rPr>
        <w:t xml:space="preserve">Принять к сведению отчет Единоличного исполнительного органа (Генерального директора) АО «Янтарьэнерго» об обеспечении страховой защиты в 1 квартале 2016 года согласно приложению № </w:t>
      </w:r>
      <w:r w:rsidR="00767B3E">
        <w:rPr>
          <w:sz w:val="28"/>
          <w:szCs w:val="28"/>
        </w:rPr>
        <w:t>7</w:t>
      </w:r>
      <w:r w:rsidR="00767B3E" w:rsidRPr="008F6283">
        <w:rPr>
          <w:sz w:val="28"/>
          <w:szCs w:val="28"/>
        </w:rPr>
        <w:t xml:space="preserve"> к настоящему решению Совета директоров Общества.</w:t>
      </w:r>
    </w:p>
    <w:p w:rsidR="007628FF" w:rsidRDefault="007628FF" w:rsidP="007628FF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67B3E" w:rsidRPr="00055ADD">
        <w:rPr>
          <w:sz w:val="28"/>
          <w:szCs w:val="28"/>
        </w:rPr>
        <w:t>Перенести рассмотрение вопроса на более поздний срок.</w:t>
      </w:r>
    </w:p>
    <w:p w:rsidR="00AE2A88" w:rsidRPr="00AD5C34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20 </w:t>
      </w:r>
      <w:r w:rsidR="007628FF" w:rsidRPr="00335C54">
        <w:rPr>
          <w:rFonts w:eastAsiaTheme="minorHAnsi"/>
          <w:bCs/>
          <w:color w:val="000000"/>
          <w:sz w:val="28"/>
          <w:szCs w:val="28"/>
          <w:lang w:eastAsia="en-US"/>
        </w:rPr>
        <w:t>мая</w:t>
      </w:r>
      <w:bookmarkStart w:id="2" w:name="_GoBack"/>
      <w:bookmarkEnd w:id="2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852F3" w:rsidRDefault="007852F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27393E" w:rsidRDefault="0027393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27393E" w:rsidRDefault="0027393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C7A"/>
    <w:multiLevelType w:val="multilevel"/>
    <w:tmpl w:val="E6ACDE24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37013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794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55B7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DA3483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614182"/>
    <w:multiLevelType w:val="hybridMultilevel"/>
    <w:tmpl w:val="95682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103D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1AD3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2D6A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3A2666"/>
    <w:multiLevelType w:val="hybridMultilevel"/>
    <w:tmpl w:val="74FE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D0959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605C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C13BE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F035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77FA3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0FA32EF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2011355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370187B"/>
    <w:multiLevelType w:val="hybridMultilevel"/>
    <w:tmpl w:val="69161002"/>
    <w:lvl w:ilvl="0" w:tplc="0864416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F5EE8"/>
    <w:multiLevelType w:val="hybridMultilevel"/>
    <w:tmpl w:val="C1E296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727E2C"/>
    <w:multiLevelType w:val="hybridMultilevel"/>
    <w:tmpl w:val="5AB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1D6B"/>
    <w:multiLevelType w:val="multilevel"/>
    <w:tmpl w:val="69DE0758"/>
    <w:lvl w:ilvl="0">
      <w:start w:val="1"/>
      <w:numFmt w:val="decimal"/>
      <w:lvlRestart w:val="0"/>
      <w:lvlText w:val="%1."/>
      <w:lvlJc w:val="left"/>
      <w:pPr>
        <w:ind w:left="1068" w:hanging="708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33815"/>
    <w:multiLevelType w:val="hybridMultilevel"/>
    <w:tmpl w:val="08F86586"/>
    <w:lvl w:ilvl="0" w:tplc="976A489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92A05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672DB"/>
    <w:multiLevelType w:val="hybridMultilevel"/>
    <w:tmpl w:val="072A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B6D91"/>
    <w:multiLevelType w:val="hybridMultilevel"/>
    <w:tmpl w:val="52026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121783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C5B4022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C611D43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 w15:restartNumberingAfterBreak="0">
    <w:nsid w:val="71675E5F"/>
    <w:multiLevelType w:val="multilevel"/>
    <w:tmpl w:val="5D2A6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 w15:restartNumberingAfterBreak="0">
    <w:nsid w:val="73683744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43" w15:restartNumberingAfterBreak="0">
    <w:nsid w:val="7B9E2620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34"/>
  </w:num>
  <w:num w:numId="4">
    <w:abstractNumId w:val="0"/>
  </w:num>
  <w:num w:numId="5">
    <w:abstractNumId w:val="12"/>
  </w:num>
  <w:num w:numId="6">
    <w:abstractNumId w:val="23"/>
  </w:num>
  <w:num w:numId="7">
    <w:abstractNumId w:val="29"/>
  </w:num>
  <w:num w:numId="8">
    <w:abstractNumId w:val="28"/>
  </w:num>
  <w:num w:numId="9">
    <w:abstractNumId w:val="7"/>
  </w:num>
  <w:num w:numId="10">
    <w:abstractNumId w:val="16"/>
  </w:num>
  <w:num w:numId="11">
    <w:abstractNumId w:val="6"/>
  </w:num>
  <w:num w:numId="12">
    <w:abstractNumId w:val="10"/>
  </w:num>
  <w:num w:numId="13">
    <w:abstractNumId w:val="9"/>
  </w:num>
  <w:num w:numId="14">
    <w:abstractNumId w:val="20"/>
  </w:num>
  <w:num w:numId="15">
    <w:abstractNumId w:val="21"/>
  </w:num>
  <w:num w:numId="16">
    <w:abstractNumId w:val="8"/>
  </w:num>
  <w:num w:numId="17">
    <w:abstractNumId w:val="24"/>
  </w:num>
  <w:num w:numId="18">
    <w:abstractNumId w:val="22"/>
  </w:num>
  <w:num w:numId="19">
    <w:abstractNumId w:val="25"/>
  </w:num>
  <w:num w:numId="20">
    <w:abstractNumId w:val="2"/>
  </w:num>
  <w:num w:numId="21">
    <w:abstractNumId w:val="42"/>
  </w:num>
  <w:num w:numId="22">
    <w:abstractNumId w:val="18"/>
  </w:num>
  <w:num w:numId="23">
    <w:abstractNumId w:val="33"/>
  </w:num>
  <w:num w:numId="24">
    <w:abstractNumId w:val="36"/>
  </w:num>
  <w:num w:numId="25">
    <w:abstractNumId w:val="15"/>
  </w:num>
  <w:num w:numId="26">
    <w:abstractNumId w:val="5"/>
  </w:num>
  <w:num w:numId="27">
    <w:abstractNumId w:val="3"/>
  </w:num>
  <w:num w:numId="28">
    <w:abstractNumId w:val="40"/>
  </w:num>
  <w:num w:numId="29">
    <w:abstractNumId w:val="30"/>
  </w:num>
  <w:num w:numId="30">
    <w:abstractNumId w:val="11"/>
  </w:num>
  <w:num w:numId="31">
    <w:abstractNumId w:val="41"/>
  </w:num>
  <w:num w:numId="32">
    <w:abstractNumId w:val="17"/>
  </w:num>
  <w:num w:numId="33">
    <w:abstractNumId w:val="38"/>
  </w:num>
  <w:num w:numId="34">
    <w:abstractNumId w:val="43"/>
  </w:num>
  <w:num w:numId="35">
    <w:abstractNumId w:val="1"/>
  </w:num>
  <w:num w:numId="36">
    <w:abstractNumId w:val="37"/>
  </w:num>
  <w:num w:numId="37">
    <w:abstractNumId w:val="13"/>
  </w:num>
  <w:num w:numId="38">
    <w:abstractNumId w:val="39"/>
  </w:num>
  <w:num w:numId="39">
    <w:abstractNumId w:val="31"/>
  </w:num>
  <w:num w:numId="40">
    <w:abstractNumId w:val="26"/>
  </w:num>
  <w:num w:numId="41">
    <w:abstractNumId w:val="32"/>
  </w:num>
  <w:num w:numId="42">
    <w:abstractNumId w:val="14"/>
  </w:num>
  <w:num w:numId="43">
    <w:abstractNumId w:val="27"/>
  </w:num>
  <w:num w:numId="44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F09"/>
    <w:rsid w:val="0001718E"/>
    <w:rsid w:val="000254EF"/>
    <w:rsid w:val="00025E0F"/>
    <w:rsid w:val="00027917"/>
    <w:rsid w:val="00033B1D"/>
    <w:rsid w:val="000454C4"/>
    <w:rsid w:val="00050807"/>
    <w:rsid w:val="00060023"/>
    <w:rsid w:val="0008357F"/>
    <w:rsid w:val="00084DBC"/>
    <w:rsid w:val="000948C4"/>
    <w:rsid w:val="00094C45"/>
    <w:rsid w:val="00095778"/>
    <w:rsid w:val="000B4F00"/>
    <w:rsid w:val="000B7858"/>
    <w:rsid w:val="000B7A5A"/>
    <w:rsid w:val="000D3273"/>
    <w:rsid w:val="000D6959"/>
    <w:rsid w:val="000D79A1"/>
    <w:rsid w:val="000D7FC3"/>
    <w:rsid w:val="001014EC"/>
    <w:rsid w:val="0010666B"/>
    <w:rsid w:val="0010713A"/>
    <w:rsid w:val="001254F4"/>
    <w:rsid w:val="00135D9F"/>
    <w:rsid w:val="0016265E"/>
    <w:rsid w:val="0016289B"/>
    <w:rsid w:val="0016293B"/>
    <w:rsid w:val="00172762"/>
    <w:rsid w:val="001856FF"/>
    <w:rsid w:val="001868C9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EFE"/>
    <w:rsid w:val="00212B61"/>
    <w:rsid w:val="002156CE"/>
    <w:rsid w:val="00221CBF"/>
    <w:rsid w:val="00227380"/>
    <w:rsid w:val="00230070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72EA8"/>
    <w:rsid w:val="0027393E"/>
    <w:rsid w:val="0028233A"/>
    <w:rsid w:val="0028537C"/>
    <w:rsid w:val="00294461"/>
    <w:rsid w:val="002A6EB5"/>
    <w:rsid w:val="002B4649"/>
    <w:rsid w:val="002B7153"/>
    <w:rsid w:val="002C31F1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11553"/>
    <w:rsid w:val="003123DB"/>
    <w:rsid w:val="00316239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70B06"/>
    <w:rsid w:val="00374CF4"/>
    <w:rsid w:val="00377F1E"/>
    <w:rsid w:val="0038103E"/>
    <w:rsid w:val="00382EE5"/>
    <w:rsid w:val="003840CE"/>
    <w:rsid w:val="00387CE4"/>
    <w:rsid w:val="00395CF9"/>
    <w:rsid w:val="003A0CA3"/>
    <w:rsid w:val="003A1207"/>
    <w:rsid w:val="003A364F"/>
    <w:rsid w:val="003A3B6A"/>
    <w:rsid w:val="003B0B09"/>
    <w:rsid w:val="003C026E"/>
    <w:rsid w:val="003E078D"/>
    <w:rsid w:val="003E48BD"/>
    <w:rsid w:val="003E4A85"/>
    <w:rsid w:val="004005D2"/>
    <w:rsid w:val="00405F2D"/>
    <w:rsid w:val="00414638"/>
    <w:rsid w:val="004234DD"/>
    <w:rsid w:val="00427FC7"/>
    <w:rsid w:val="0043357E"/>
    <w:rsid w:val="00464051"/>
    <w:rsid w:val="00472F00"/>
    <w:rsid w:val="00481A0F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FAA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65EF4"/>
    <w:rsid w:val="00570C08"/>
    <w:rsid w:val="00574BD7"/>
    <w:rsid w:val="00583052"/>
    <w:rsid w:val="00593C3D"/>
    <w:rsid w:val="005A4C4E"/>
    <w:rsid w:val="005B1FAE"/>
    <w:rsid w:val="005B7333"/>
    <w:rsid w:val="005C180D"/>
    <w:rsid w:val="005C2920"/>
    <w:rsid w:val="005C42A1"/>
    <w:rsid w:val="005F1EC3"/>
    <w:rsid w:val="005F302B"/>
    <w:rsid w:val="005F5D69"/>
    <w:rsid w:val="005F7D8F"/>
    <w:rsid w:val="00600DEE"/>
    <w:rsid w:val="00602843"/>
    <w:rsid w:val="006040CA"/>
    <w:rsid w:val="006072E6"/>
    <w:rsid w:val="006132A2"/>
    <w:rsid w:val="00630874"/>
    <w:rsid w:val="00630D18"/>
    <w:rsid w:val="006319EF"/>
    <w:rsid w:val="00644919"/>
    <w:rsid w:val="00650A73"/>
    <w:rsid w:val="00652324"/>
    <w:rsid w:val="006711CA"/>
    <w:rsid w:val="00673B73"/>
    <w:rsid w:val="00677578"/>
    <w:rsid w:val="006A5BAE"/>
    <w:rsid w:val="006B136F"/>
    <w:rsid w:val="006B1901"/>
    <w:rsid w:val="006B3251"/>
    <w:rsid w:val="006B3E8A"/>
    <w:rsid w:val="006F34F8"/>
    <w:rsid w:val="006F6AE6"/>
    <w:rsid w:val="006F71A4"/>
    <w:rsid w:val="00700BBD"/>
    <w:rsid w:val="007021FE"/>
    <w:rsid w:val="00705517"/>
    <w:rsid w:val="00717D31"/>
    <w:rsid w:val="007202BC"/>
    <w:rsid w:val="00722659"/>
    <w:rsid w:val="00722CA7"/>
    <w:rsid w:val="00745E4C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E1DC7"/>
    <w:rsid w:val="007E58E3"/>
    <w:rsid w:val="007E6FA4"/>
    <w:rsid w:val="007F60EF"/>
    <w:rsid w:val="0080346B"/>
    <w:rsid w:val="0081253F"/>
    <w:rsid w:val="00833212"/>
    <w:rsid w:val="00835578"/>
    <w:rsid w:val="00836903"/>
    <w:rsid w:val="00837E4A"/>
    <w:rsid w:val="0084788D"/>
    <w:rsid w:val="0085069B"/>
    <w:rsid w:val="00850DF7"/>
    <w:rsid w:val="008534E6"/>
    <w:rsid w:val="00866D97"/>
    <w:rsid w:val="00866EA3"/>
    <w:rsid w:val="00874CBD"/>
    <w:rsid w:val="00875BBF"/>
    <w:rsid w:val="00877EFF"/>
    <w:rsid w:val="00882911"/>
    <w:rsid w:val="0088629E"/>
    <w:rsid w:val="00890F4D"/>
    <w:rsid w:val="00896F9D"/>
    <w:rsid w:val="00897F8E"/>
    <w:rsid w:val="008A3CA4"/>
    <w:rsid w:val="008A6403"/>
    <w:rsid w:val="008B0D62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125C7"/>
    <w:rsid w:val="0092186E"/>
    <w:rsid w:val="00936CED"/>
    <w:rsid w:val="00941254"/>
    <w:rsid w:val="00941A96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C0437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3B38"/>
    <w:rsid w:val="00A338D9"/>
    <w:rsid w:val="00A342EE"/>
    <w:rsid w:val="00A37681"/>
    <w:rsid w:val="00A459AD"/>
    <w:rsid w:val="00A45A95"/>
    <w:rsid w:val="00A52696"/>
    <w:rsid w:val="00A54C6A"/>
    <w:rsid w:val="00A61663"/>
    <w:rsid w:val="00A62758"/>
    <w:rsid w:val="00A62BD6"/>
    <w:rsid w:val="00A63DCB"/>
    <w:rsid w:val="00A80807"/>
    <w:rsid w:val="00A81F67"/>
    <w:rsid w:val="00A82D7D"/>
    <w:rsid w:val="00A91A92"/>
    <w:rsid w:val="00A92194"/>
    <w:rsid w:val="00AB1187"/>
    <w:rsid w:val="00AC23DB"/>
    <w:rsid w:val="00AC7704"/>
    <w:rsid w:val="00AD443E"/>
    <w:rsid w:val="00AD5445"/>
    <w:rsid w:val="00AD5C34"/>
    <w:rsid w:val="00AE0956"/>
    <w:rsid w:val="00AE2A88"/>
    <w:rsid w:val="00AE611C"/>
    <w:rsid w:val="00AF03ED"/>
    <w:rsid w:val="00AF550A"/>
    <w:rsid w:val="00B01131"/>
    <w:rsid w:val="00B01A41"/>
    <w:rsid w:val="00B150A5"/>
    <w:rsid w:val="00B164BD"/>
    <w:rsid w:val="00B20080"/>
    <w:rsid w:val="00B2301C"/>
    <w:rsid w:val="00B34F54"/>
    <w:rsid w:val="00B351F1"/>
    <w:rsid w:val="00B441C0"/>
    <w:rsid w:val="00B469B5"/>
    <w:rsid w:val="00B551A0"/>
    <w:rsid w:val="00B61864"/>
    <w:rsid w:val="00B71163"/>
    <w:rsid w:val="00B74FD3"/>
    <w:rsid w:val="00B7529F"/>
    <w:rsid w:val="00B801B5"/>
    <w:rsid w:val="00B815E6"/>
    <w:rsid w:val="00B83288"/>
    <w:rsid w:val="00B86DF1"/>
    <w:rsid w:val="00B9128E"/>
    <w:rsid w:val="00B91B46"/>
    <w:rsid w:val="00B943B9"/>
    <w:rsid w:val="00BA619A"/>
    <w:rsid w:val="00BB2D4F"/>
    <w:rsid w:val="00BC1202"/>
    <w:rsid w:val="00BC35BE"/>
    <w:rsid w:val="00BD051A"/>
    <w:rsid w:val="00BD7D02"/>
    <w:rsid w:val="00BE0432"/>
    <w:rsid w:val="00BF42BA"/>
    <w:rsid w:val="00BF4838"/>
    <w:rsid w:val="00BF6A03"/>
    <w:rsid w:val="00C01E8D"/>
    <w:rsid w:val="00C06DDC"/>
    <w:rsid w:val="00C1147A"/>
    <w:rsid w:val="00C11937"/>
    <w:rsid w:val="00C276D1"/>
    <w:rsid w:val="00C276E0"/>
    <w:rsid w:val="00C30D4E"/>
    <w:rsid w:val="00C34372"/>
    <w:rsid w:val="00C45867"/>
    <w:rsid w:val="00C52DF4"/>
    <w:rsid w:val="00C642C5"/>
    <w:rsid w:val="00C70097"/>
    <w:rsid w:val="00C70FCF"/>
    <w:rsid w:val="00C71803"/>
    <w:rsid w:val="00C762E5"/>
    <w:rsid w:val="00C85C44"/>
    <w:rsid w:val="00C9053F"/>
    <w:rsid w:val="00C939C5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6F38"/>
    <w:rsid w:val="00D420A8"/>
    <w:rsid w:val="00D5192D"/>
    <w:rsid w:val="00D74B33"/>
    <w:rsid w:val="00D7669C"/>
    <w:rsid w:val="00D813DC"/>
    <w:rsid w:val="00D917D3"/>
    <w:rsid w:val="00DA2DAE"/>
    <w:rsid w:val="00DA6651"/>
    <w:rsid w:val="00DB2504"/>
    <w:rsid w:val="00DB356A"/>
    <w:rsid w:val="00DB54C6"/>
    <w:rsid w:val="00DB6DC2"/>
    <w:rsid w:val="00DB7CA7"/>
    <w:rsid w:val="00DC21A4"/>
    <w:rsid w:val="00DC3B1C"/>
    <w:rsid w:val="00DD280E"/>
    <w:rsid w:val="00DD728E"/>
    <w:rsid w:val="00DE7B0B"/>
    <w:rsid w:val="00DF5F85"/>
    <w:rsid w:val="00DF7294"/>
    <w:rsid w:val="00E02000"/>
    <w:rsid w:val="00E0531D"/>
    <w:rsid w:val="00E0585A"/>
    <w:rsid w:val="00E12D89"/>
    <w:rsid w:val="00E13951"/>
    <w:rsid w:val="00E15A72"/>
    <w:rsid w:val="00E22E08"/>
    <w:rsid w:val="00E302E4"/>
    <w:rsid w:val="00E313E9"/>
    <w:rsid w:val="00E32128"/>
    <w:rsid w:val="00E57D29"/>
    <w:rsid w:val="00E62EF0"/>
    <w:rsid w:val="00E63D55"/>
    <w:rsid w:val="00E737D8"/>
    <w:rsid w:val="00E776C5"/>
    <w:rsid w:val="00E82C92"/>
    <w:rsid w:val="00E85149"/>
    <w:rsid w:val="00E85306"/>
    <w:rsid w:val="00E867DF"/>
    <w:rsid w:val="00E876E8"/>
    <w:rsid w:val="00E926F5"/>
    <w:rsid w:val="00E97BC6"/>
    <w:rsid w:val="00EA36B5"/>
    <w:rsid w:val="00EA381C"/>
    <w:rsid w:val="00EA3A15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60152"/>
    <w:rsid w:val="00F7022F"/>
    <w:rsid w:val="00F71BDF"/>
    <w:rsid w:val="00F808F2"/>
    <w:rsid w:val="00F87723"/>
    <w:rsid w:val="00F94C27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D04AD"/>
    <w:rsid w:val="00FD0F35"/>
    <w:rsid w:val="00FD7F4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99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99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3179-8AFE-437C-BF93-BB211997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163</cp:revision>
  <cp:lastPrinted>2016-05-19T14:39:00Z</cp:lastPrinted>
  <dcterms:created xsi:type="dcterms:W3CDTF">2016-02-11T09:53:00Z</dcterms:created>
  <dcterms:modified xsi:type="dcterms:W3CDTF">2016-05-19T14:39:00Z</dcterms:modified>
</cp:coreProperties>
</file>