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571" w:rsidRDefault="00D97571" w:rsidP="009F2CF6">
      <w:pPr>
        <w:adjustRightInd w:val="0"/>
        <w:jc w:val="center"/>
        <w:outlineLvl w:val="2"/>
        <w:rPr>
          <w:b/>
          <w:bCs/>
          <w:sz w:val="26"/>
          <w:szCs w:val="26"/>
          <w:lang w:val="en-US"/>
        </w:rPr>
      </w:pPr>
    </w:p>
    <w:p w:rsidR="00E073DF" w:rsidRPr="00916298" w:rsidRDefault="009601BD" w:rsidP="009F2CF6">
      <w:pPr>
        <w:adjustRightInd w:val="0"/>
        <w:jc w:val="center"/>
        <w:outlineLvl w:val="2"/>
        <w:rPr>
          <w:b/>
          <w:bCs/>
          <w:sz w:val="26"/>
          <w:szCs w:val="26"/>
        </w:rPr>
      </w:pPr>
      <w:r w:rsidRPr="00916298">
        <w:rPr>
          <w:b/>
          <w:bCs/>
          <w:sz w:val="26"/>
          <w:szCs w:val="26"/>
        </w:rPr>
        <w:t xml:space="preserve">Сообщение о </w:t>
      </w:r>
      <w:r w:rsidR="00E073DF" w:rsidRPr="00916298">
        <w:rPr>
          <w:b/>
          <w:bCs/>
          <w:sz w:val="26"/>
          <w:szCs w:val="26"/>
        </w:rPr>
        <w:t>существенном факте</w:t>
      </w:r>
    </w:p>
    <w:p w:rsidR="00D33443" w:rsidRDefault="00D631E6" w:rsidP="009F2CF6">
      <w:pPr>
        <w:adjustRightInd w:val="0"/>
        <w:jc w:val="center"/>
        <w:outlineLvl w:val="2"/>
        <w:rPr>
          <w:b/>
          <w:bCs/>
          <w:iCs/>
          <w:sz w:val="26"/>
          <w:szCs w:val="26"/>
        </w:rPr>
      </w:pPr>
      <w:r w:rsidRPr="00916298">
        <w:rPr>
          <w:b/>
          <w:bCs/>
          <w:iCs/>
          <w:sz w:val="26"/>
          <w:szCs w:val="26"/>
        </w:rPr>
        <w:t>«</w:t>
      </w:r>
      <w:r w:rsidR="00E073DF" w:rsidRPr="00916298">
        <w:rPr>
          <w:b/>
          <w:bCs/>
          <w:iCs/>
          <w:sz w:val="26"/>
          <w:szCs w:val="26"/>
        </w:rPr>
        <w:t>Об отдельных решениях, принятых советом директоров эмитента</w:t>
      </w:r>
      <w:r w:rsidRPr="00916298">
        <w:rPr>
          <w:b/>
          <w:bCs/>
          <w:iCs/>
          <w:sz w:val="26"/>
          <w:szCs w:val="26"/>
        </w:rPr>
        <w:t>»</w:t>
      </w:r>
      <w:r w:rsidR="00402206" w:rsidRPr="00916298">
        <w:rPr>
          <w:b/>
          <w:bCs/>
          <w:iCs/>
          <w:sz w:val="26"/>
          <w:szCs w:val="26"/>
        </w:rPr>
        <w:t xml:space="preserve"> </w:t>
      </w:r>
    </w:p>
    <w:p w:rsidR="00427E09" w:rsidRPr="00427E09" w:rsidRDefault="00427E09" w:rsidP="00427E09">
      <w:pPr>
        <w:adjustRightInd w:val="0"/>
        <w:ind w:firstLine="720"/>
        <w:jc w:val="center"/>
        <w:rPr>
          <w:i/>
          <w:sz w:val="24"/>
          <w:szCs w:val="24"/>
        </w:rPr>
      </w:pPr>
      <w:r>
        <w:rPr>
          <w:i/>
          <w:sz w:val="24"/>
          <w:szCs w:val="24"/>
        </w:rPr>
        <w:t>«О</w:t>
      </w:r>
      <w:r w:rsidRPr="00427E09">
        <w:rPr>
          <w:i/>
          <w:sz w:val="24"/>
          <w:szCs w:val="24"/>
        </w:rPr>
        <w:t>б одобрении сделок, признаваемых в соответствии с законодательством Российской Федерации крупными сделками</w:t>
      </w:r>
      <w:r>
        <w:rPr>
          <w:i/>
          <w:sz w:val="24"/>
          <w:szCs w:val="24"/>
        </w:rPr>
        <w:t>»</w:t>
      </w:r>
    </w:p>
    <w:p w:rsidR="00D97571" w:rsidRPr="00427E09" w:rsidRDefault="00D97571" w:rsidP="00A63BBF">
      <w:pPr>
        <w:pStyle w:val="prilozhenie"/>
        <w:ind w:firstLine="0"/>
        <w:jc w:val="center"/>
        <w:rPr>
          <w:i/>
          <w:sz w:val="28"/>
          <w:szCs w:val="28"/>
        </w:rPr>
      </w:pPr>
    </w:p>
    <w:tbl>
      <w:tblPr>
        <w:tblpPr w:leftFromText="180" w:rightFromText="180" w:vertAnchor="text" w:horzAnchor="margin" w:tblpXSpec="center" w:tblpY="73"/>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15"/>
        <w:gridCol w:w="4536"/>
      </w:tblGrid>
      <w:tr w:rsidR="0079686D" w:rsidTr="00CD1081">
        <w:tc>
          <w:tcPr>
            <w:tcW w:w="9951" w:type="dxa"/>
            <w:gridSpan w:val="2"/>
          </w:tcPr>
          <w:p w:rsidR="0079686D" w:rsidRDefault="0079686D" w:rsidP="0079686D">
            <w:pPr>
              <w:jc w:val="center"/>
              <w:rPr>
                <w:sz w:val="24"/>
                <w:szCs w:val="24"/>
              </w:rPr>
            </w:pPr>
            <w:r>
              <w:rPr>
                <w:sz w:val="24"/>
                <w:szCs w:val="24"/>
              </w:rPr>
              <w:t>1. Общие сведения</w:t>
            </w:r>
          </w:p>
        </w:tc>
      </w:tr>
      <w:tr w:rsidR="0079686D" w:rsidTr="00CD1081">
        <w:tc>
          <w:tcPr>
            <w:tcW w:w="5415" w:type="dxa"/>
          </w:tcPr>
          <w:p w:rsidR="0079686D" w:rsidRDefault="0079686D" w:rsidP="0079686D">
            <w:pPr>
              <w:ind w:left="85" w:right="85"/>
              <w:jc w:val="both"/>
              <w:rPr>
                <w:sz w:val="24"/>
                <w:szCs w:val="24"/>
              </w:rPr>
            </w:pPr>
            <w:r>
              <w:rPr>
                <w:sz w:val="24"/>
                <w:szCs w:val="24"/>
              </w:rPr>
              <w:t>1.1. Полное фирменное наименование эмитента</w:t>
            </w:r>
          </w:p>
        </w:tc>
        <w:tc>
          <w:tcPr>
            <w:tcW w:w="4536" w:type="dxa"/>
            <w:vAlign w:val="center"/>
          </w:tcPr>
          <w:p w:rsidR="0079686D" w:rsidRDefault="00A608F8" w:rsidP="0079686D">
            <w:pPr>
              <w:ind w:left="57"/>
              <w:jc w:val="center"/>
              <w:rPr>
                <w:rFonts w:eastAsia="Times New Roman"/>
                <w:b/>
                <w:bCs/>
                <w:i/>
                <w:iCs/>
                <w:sz w:val="24"/>
                <w:szCs w:val="24"/>
              </w:rPr>
            </w:pPr>
            <w:r>
              <w:rPr>
                <w:rFonts w:eastAsia="Times New Roman"/>
                <w:b/>
                <w:bCs/>
                <w:i/>
                <w:iCs/>
                <w:sz w:val="24"/>
                <w:szCs w:val="24"/>
              </w:rPr>
              <w:t>А</w:t>
            </w:r>
            <w:r w:rsidR="0079686D" w:rsidRPr="00F906D4">
              <w:rPr>
                <w:rFonts w:eastAsia="Times New Roman"/>
                <w:b/>
                <w:bCs/>
                <w:i/>
                <w:iCs/>
                <w:sz w:val="24"/>
                <w:szCs w:val="24"/>
              </w:rPr>
              <w:t>кционерное общество</w:t>
            </w:r>
          </w:p>
          <w:p w:rsidR="0079686D" w:rsidRPr="00F906D4" w:rsidRDefault="0079686D" w:rsidP="00A608F8">
            <w:pPr>
              <w:ind w:left="57"/>
              <w:jc w:val="center"/>
              <w:rPr>
                <w:rFonts w:eastAsia="Times New Roman"/>
                <w:sz w:val="24"/>
                <w:szCs w:val="24"/>
              </w:rPr>
            </w:pPr>
            <w:r w:rsidRPr="00F906D4">
              <w:rPr>
                <w:rFonts w:eastAsia="Times New Roman"/>
                <w:b/>
                <w:bCs/>
                <w:i/>
                <w:iCs/>
                <w:sz w:val="24"/>
                <w:szCs w:val="24"/>
              </w:rPr>
              <w:t xml:space="preserve"> «Янтарьэнерго»</w:t>
            </w:r>
          </w:p>
        </w:tc>
      </w:tr>
      <w:tr w:rsidR="0079686D" w:rsidTr="00CD1081">
        <w:tc>
          <w:tcPr>
            <w:tcW w:w="5415" w:type="dxa"/>
          </w:tcPr>
          <w:p w:rsidR="0079686D" w:rsidRDefault="0079686D" w:rsidP="0079686D">
            <w:pPr>
              <w:ind w:left="85" w:right="85"/>
              <w:jc w:val="both"/>
              <w:rPr>
                <w:sz w:val="24"/>
                <w:szCs w:val="24"/>
              </w:rPr>
            </w:pPr>
            <w:r>
              <w:rPr>
                <w:sz w:val="24"/>
                <w:szCs w:val="24"/>
              </w:rPr>
              <w:t>1.2. Сокращенное фирменное наименование эмитента</w:t>
            </w:r>
          </w:p>
        </w:tc>
        <w:tc>
          <w:tcPr>
            <w:tcW w:w="4536" w:type="dxa"/>
            <w:vAlign w:val="center"/>
          </w:tcPr>
          <w:p w:rsidR="0079686D" w:rsidRPr="00F906D4" w:rsidRDefault="0079686D" w:rsidP="0079686D">
            <w:pPr>
              <w:ind w:left="57"/>
              <w:jc w:val="center"/>
              <w:rPr>
                <w:rFonts w:eastAsia="Times New Roman"/>
                <w:sz w:val="24"/>
                <w:szCs w:val="24"/>
              </w:rPr>
            </w:pPr>
            <w:r w:rsidRPr="00F906D4">
              <w:rPr>
                <w:rFonts w:eastAsia="Times New Roman"/>
                <w:b/>
                <w:bCs/>
                <w:i/>
                <w:iCs/>
                <w:sz w:val="24"/>
                <w:szCs w:val="24"/>
              </w:rPr>
              <w:t>АО «Янтарьэнерго»</w:t>
            </w:r>
          </w:p>
        </w:tc>
      </w:tr>
      <w:tr w:rsidR="0079686D" w:rsidTr="00CD1081">
        <w:tc>
          <w:tcPr>
            <w:tcW w:w="5415" w:type="dxa"/>
          </w:tcPr>
          <w:p w:rsidR="0079686D" w:rsidRDefault="0079686D" w:rsidP="0079686D">
            <w:pPr>
              <w:ind w:left="85" w:right="85"/>
              <w:jc w:val="both"/>
              <w:rPr>
                <w:sz w:val="24"/>
                <w:szCs w:val="24"/>
              </w:rPr>
            </w:pPr>
            <w:r>
              <w:rPr>
                <w:sz w:val="24"/>
                <w:szCs w:val="24"/>
              </w:rPr>
              <w:t>1.3. Место нахождения эмитента</w:t>
            </w:r>
          </w:p>
        </w:tc>
        <w:tc>
          <w:tcPr>
            <w:tcW w:w="4536" w:type="dxa"/>
            <w:vAlign w:val="center"/>
          </w:tcPr>
          <w:p w:rsidR="0079686D" w:rsidRDefault="0079686D" w:rsidP="0079686D">
            <w:pPr>
              <w:ind w:left="57"/>
              <w:jc w:val="center"/>
              <w:rPr>
                <w:rFonts w:eastAsia="Times New Roman"/>
                <w:b/>
                <w:bCs/>
                <w:i/>
                <w:iCs/>
                <w:sz w:val="24"/>
                <w:szCs w:val="24"/>
              </w:rPr>
            </w:pPr>
            <w:r w:rsidRPr="00F906D4">
              <w:rPr>
                <w:rFonts w:eastAsia="Times New Roman"/>
                <w:b/>
                <w:bCs/>
                <w:i/>
                <w:iCs/>
                <w:sz w:val="24"/>
                <w:szCs w:val="24"/>
              </w:rPr>
              <w:t>Российская Федерация,</w:t>
            </w:r>
          </w:p>
          <w:p w:rsidR="0079686D" w:rsidRPr="00F906D4" w:rsidRDefault="00A608F8" w:rsidP="00A608F8">
            <w:pPr>
              <w:ind w:left="57"/>
              <w:jc w:val="center"/>
              <w:rPr>
                <w:rFonts w:eastAsia="Times New Roman"/>
                <w:sz w:val="24"/>
                <w:szCs w:val="24"/>
              </w:rPr>
            </w:pPr>
            <w:r>
              <w:rPr>
                <w:rFonts w:eastAsia="Times New Roman"/>
                <w:b/>
                <w:bCs/>
                <w:i/>
                <w:iCs/>
                <w:sz w:val="24"/>
                <w:szCs w:val="24"/>
              </w:rPr>
              <w:t>г. Калининград</w:t>
            </w:r>
          </w:p>
        </w:tc>
      </w:tr>
      <w:tr w:rsidR="0079686D" w:rsidTr="00CD1081">
        <w:tc>
          <w:tcPr>
            <w:tcW w:w="5415" w:type="dxa"/>
          </w:tcPr>
          <w:p w:rsidR="0079686D" w:rsidRDefault="0079686D" w:rsidP="0079686D">
            <w:pPr>
              <w:ind w:left="85" w:right="85"/>
              <w:jc w:val="both"/>
              <w:rPr>
                <w:sz w:val="24"/>
                <w:szCs w:val="24"/>
              </w:rPr>
            </w:pPr>
            <w:r>
              <w:rPr>
                <w:sz w:val="24"/>
                <w:szCs w:val="24"/>
              </w:rPr>
              <w:t>1.4. ОГРН эмитента</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1023900764832</w:t>
            </w:r>
          </w:p>
        </w:tc>
      </w:tr>
      <w:tr w:rsidR="0079686D" w:rsidTr="00CD1081">
        <w:tc>
          <w:tcPr>
            <w:tcW w:w="5415" w:type="dxa"/>
          </w:tcPr>
          <w:p w:rsidR="0079686D" w:rsidRDefault="0079686D" w:rsidP="0079686D">
            <w:pPr>
              <w:ind w:left="85" w:right="85"/>
              <w:jc w:val="both"/>
              <w:rPr>
                <w:sz w:val="24"/>
                <w:szCs w:val="24"/>
              </w:rPr>
            </w:pPr>
            <w:r>
              <w:rPr>
                <w:sz w:val="24"/>
                <w:szCs w:val="24"/>
              </w:rPr>
              <w:t>1.5. ИНН эмитента</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3903007130</w:t>
            </w:r>
          </w:p>
        </w:tc>
      </w:tr>
      <w:tr w:rsidR="0079686D" w:rsidTr="00CD1081">
        <w:tc>
          <w:tcPr>
            <w:tcW w:w="5415" w:type="dxa"/>
          </w:tcPr>
          <w:p w:rsidR="0079686D" w:rsidRPr="007779B5" w:rsidRDefault="0079686D" w:rsidP="0079686D">
            <w:pPr>
              <w:ind w:left="85" w:right="85"/>
              <w:jc w:val="both"/>
            </w:pPr>
            <w:r>
              <w:rPr>
                <w:sz w:val="24"/>
                <w:szCs w:val="24"/>
              </w:rPr>
              <w:t>1.6. Уникальный код эмитента, присвоенный регистрирующим органом</w:t>
            </w:r>
          </w:p>
        </w:tc>
        <w:tc>
          <w:tcPr>
            <w:tcW w:w="4536" w:type="dxa"/>
            <w:vAlign w:val="center"/>
          </w:tcPr>
          <w:p w:rsidR="0079686D" w:rsidRPr="00F906D4" w:rsidRDefault="0079686D" w:rsidP="0079686D">
            <w:pPr>
              <w:ind w:left="57"/>
              <w:jc w:val="center"/>
              <w:rPr>
                <w:rFonts w:eastAsia="Times New Roman"/>
                <w:sz w:val="24"/>
                <w:szCs w:val="24"/>
              </w:rPr>
            </w:pPr>
            <w:r>
              <w:rPr>
                <w:rFonts w:eastAsia="Times New Roman"/>
                <w:b/>
                <w:bCs/>
                <w:i/>
                <w:iCs/>
                <w:sz w:val="24"/>
                <w:szCs w:val="24"/>
              </w:rPr>
              <w:t>0</w:t>
            </w:r>
            <w:r w:rsidR="00EB1712">
              <w:rPr>
                <w:rFonts w:eastAsia="Times New Roman"/>
                <w:b/>
                <w:bCs/>
                <w:i/>
                <w:iCs/>
                <w:sz w:val="24"/>
                <w:szCs w:val="24"/>
              </w:rPr>
              <w:t>0</w:t>
            </w:r>
            <w:r>
              <w:rPr>
                <w:rFonts w:eastAsia="Times New Roman"/>
                <w:b/>
                <w:bCs/>
                <w:i/>
                <w:iCs/>
                <w:sz w:val="24"/>
                <w:szCs w:val="24"/>
              </w:rPr>
              <w:t>141</w:t>
            </w:r>
            <w:r w:rsidRPr="00F906D4">
              <w:rPr>
                <w:rFonts w:eastAsia="Times New Roman"/>
                <w:b/>
                <w:bCs/>
                <w:i/>
                <w:iCs/>
                <w:sz w:val="24"/>
                <w:szCs w:val="24"/>
              </w:rPr>
              <w:t>-</w:t>
            </w:r>
            <w:r w:rsidRPr="00F906D4">
              <w:rPr>
                <w:rFonts w:eastAsia="Times New Roman"/>
                <w:b/>
                <w:bCs/>
                <w:i/>
                <w:iCs/>
                <w:sz w:val="24"/>
                <w:szCs w:val="24"/>
                <w:lang w:val="en-US"/>
              </w:rPr>
              <w:t>D</w:t>
            </w:r>
          </w:p>
        </w:tc>
      </w:tr>
      <w:tr w:rsidR="0079686D" w:rsidTr="00CD1081">
        <w:tc>
          <w:tcPr>
            <w:tcW w:w="5415" w:type="dxa"/>
          </w:tcPr>
          <w:p w:rsidR="0079686D" w:rsidRDefault="0079686D" w:rsidP="0079686D">
            <w:pPr>
              <w:ind w:left="85" w:right="85"/>
              <w:jc w:val="both"/>
              <w:rPr>
                <w:sz w:val="24"/>
                <w:szCs w:val="24"/>
              </w:rPr>
            </w:pPr>
            <w:r>
              <w:rPr>
                <w:sz w:val="24"/>
                <w:szCs w:val="24"/>
              </w:rPr>
              <w:t>1.7. Адрес страницы в сети Интернет, используемой эмитентом для раскрытия информации</w:t>
            </w:r>
          </w:p>
        </w:tc>
        <w:tc>
          <w:tcPr>
            <w:tcW w:w="4536" w:type="dxa"/>
            <w:vAlign w:val="center"/>
          </w:tcPr>
          <w:p w:rsidR="0079686D" w:rsidRPr="00604AC1" w:rsidRDefault="00E11888" w:rsidP="0079686D">
            <w:pPr>
              <w:pStyle w:val="prilozhenie"/>
              <w:ind w:firstLine="0"/>
              <w:jc w:val="center"/>
            </w:pPr>
            <w:hyperlink r:id="rId8" w:history="1">
              <w:r w:rsidR="0079686D" w:rsidRPr="00604AC1">
                <w:rPr>
                  <w:rStyle w:val="ad"/>
                  <w:b/>
                  <w:i/>
                </w:rPr>
                <w:t>http://www.e-disclosure.ru/portal/company.aspx?id=4107</w:t>
              </w:r>
            </w:hyperlink>
          </w:p>
        </w:tc>
      </w:tr>
      <w:tr w:rsidR="0079686D" w:rsidTr="00CD1081">
        <w:tc>
          <w:tcPr>
            <w:tcW w:w="9951" w:type="dxa"/>
            <w:gridSpan w:val="2"/>
          </w:tcPr>
          <w:p w:rsidR="0079686D" w:rsidRDefault="0079686D" w:rsidP="0079686D">
            <w:pPr>
              <w:jc w:val="center"/>
              <w:rPr>
                <w:sz w:val="24"/>
                <w:szCs w:val="24"/>
              </w:rPr>
            </w:pPr>
            <w:r>
              <w:rPr>
                <w:sz w:val="24"/>
                <w:szCs w:val="24"/>
              </w:rPr>
              <w:t>2. Содержание сообщения</w:t>
            </w:r>
          </w:p>
        </w:tc>
      </w:tr>
      <w:tr w:rsidR="0079686D" w:rsidTr="00CD1081">
        <w:tc>
          <w:tcPr>
            <w:tcW w:w="9951" w:type="dxa"/>
            <w:gridSpan w:val="2"/>
          </w:tcPr>
          <w:p w:rsidR="0079686D" w:rsidRPr="0079686D" w:rsidRDefault="0079686D" w:rsidP="0079686D">
            <w:pPr>
              <w:ind w:right="57"/>
              <w:jc w:val="both"/>
              <w:rPr>
                <w:sz w:val="24"/>
                <w:szCs w:val="24"/>
              </w:rPr>
            </w:pPr>
            <w:r w:rsidRPr="0079686D">
              <w:rPr>
                <w:sz w:val="24"/>
                <w:szCs w:val="24"/>
              </w:rPr>
              <w:t>2.1. Кворум заседания совета директоров эмитента и результаты голосования по вопросам о принятии решений:</w:t>
            </w:r>
          </w:p>
          <w:p w:rsidR="00155181" w:rsidRPr="00155181" w:rsidRDefault="00155181" w:rsidP="00155181">
            <w:pPr>
              <w:jc w:val="both"/>
              <w:rPr>
                <w:rFonts w:eastAsiaTheme="minorHAnsi"/>
                <w:b/>
                <w:i/>
                <w:sz w:val="24"/>
                <w:szCs w:val="24"/>
                <w:lang w:eastAsia="en-US"/>
              </w:rPr>
            </w:pPr>
            <w:r w:rsidRPr="00155181">
              <w:rPr>
                <w:rFonts w:eastAsiaTheme="minorHAnsi"/>
                <w:b/>
                <w:i/>
                <w:sz w:val="24"/>
                <w:szCs w:val="24"/>
                <w:lang w:eastAsia="en-US"/>
              </w:rPr>
              <w:t xml:space="preserve">Члены Совета директоров, проголосовавшие заочно (предоставившие письменное мнение): Мангаров Ю. Н., Гончаров Ю. В., Беленко Р. А., Колесников М. А., Маковский И. В., </w:t>
            </w:r>
            <w:r>
              <w:rPr>
                <w:rFonts w:eastAsiaTheme="minorHAnsi"/>
                <w:b/>
                <w:i/>
                <w:sz w:val="24"/>
                <w:szCs w:val="24"/>
                <w:lang w:eastAsia="en-US"/>
              </w:rPr>
              <w:t xml:space="preserve">                 </w:t>
            </w:r>
            <w:r w:rsidRPr="00155181">
              <w:rPr>
                <w:rFonts w:eastAsiaTheme="minorHAnsi"/>
                <w:b/>
                <w:i/>
                <w:sz w:val="24"/>
                <w:szCs w:val="24"/>
                <w:lang w:eastAsia="en-US"/>
              </w:rPr>
              <w:t>Чевкин Д.А.</w:t>
            </w:r>
          </w:p>
          <w:p w:rsidR="00FE3FB5" w:rsidRPr="00FE3FB5" w:rsidRDefault="00FE3FB5" w:rsidP="00FE3FB5">
            <w:pPr>
              <w:jc w:val="both"/>
              <w:rPr>
                <w:rFonts w:eastAsiaTheme="minorHAnsi"/>
                <w:b/>
                <w:i/>
                <w:sz w:val="24"/>
                <w:szCs w:val="24"/>
                <w:lang w:eastAsia="en-US"/>
              </w:rPr>
            </w:pPr>
            <w:r w:rsidRPr="00FE3FB5">
              <w:rPr>
                <w:rFonts w:eastAsiaTheme="minorHAnsi"/>
                <w:b/>
                <w:i/>
                <w:sz w:val="24"/>
                <w:szCs w:val="24"/>
                <w:lang w:eastAsia="en-US"/>
              </w:rPr>
              <w:t xml:space="preserve">Число членов Совета директоров, проголосовавших заочно (предоставивших письменное мнение), составляет 7 из 7 избранных. </w:t>
            </w:r>
          </w:p>
          <w:p w:rsidR="00FE3FB5" w:rsidRPr="00FE3FB5" w:rsidRDefault="00FE3FB5" w:rsidP="00FE3FB5">
            <w:pPr>
              <w:jc w:val="both"/>
              <w:rPr>
                <w:rFonts w:eastAsiaTheme="minorHAnsi"/>
                <w:b/>
                <w:i/>
                <w:sz w:val="24"/>
                <w:szCs w:val="24"/>
                <w:lang w:eastAsia="en-US"/>
              </w:rPr>
            </w:pPr>
            <w:r w:rsidRPr="00FE3FB5">
              <w:rPr>
                <w:rFonts w:eastAsiaTheme="minorHAnsi"/>
                <w:b/>
                <w:i/>
                <w:sz w:val="24"/>
                <w:szCs w:val="24"/>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9C3DD3" w:rsidRPr="00A608F8" w:rsidRDefault="009C3DD3" w:rsidP="00904F2D">
            <w:pPr>
              <w:pStyle w:val="a9"/>
              <w:tabs>
                <w:tab w:val="left" w:pos="284"/>
              </w:tabs>
              <w:ind w:left="0"/>
              <w:jc w:val="both"/>
            </w:pPr>
          </w:p>
          <w:p w:rsidR="00427E09" w:rsidRPr="00427E09" w:rsidRDefault="0079686D" w:rsidP="00427E09">
            <w:pPr>
              <w:jc w:val="both"/>
              <w:rPr>
                <w:rFonts w:eastAsia="Calibri"/>
                <w:b/>
                <w:i/>
                <w:sz w:val="24"/>
                <w:szCs w:val="24"/>
                <w:lang w:eastAsia="en-US"/>
              </w:rPr>
            </w:pPr>
            <w:r w:rsidRPr="00C32D4B">
              <w:rPr>
                <w:sz w:val="24"/>
                <w:szCs w:val="24"/>
              </w:rPr>
              <w:t>По вопросу:</w:t>
            </w:r>
            <w:r w:rsidRPr="000137D9">
              <w:t xml:space="preserve"> </w:t>
            </w:r>
            <w:r w:rsidR="00427E09" w:rsidRPr="00427E09">
              <w:rPr>
                <w:rFonts w:eastAsia="Calibri"/>
                <w:b/>
                <w:i/>
                <w:sz w:val="24"/>
                <w:szCs w:val="24"/>
                <w:lang w:eastAsia="en-US"/>
              </w:rPr>
              <w:t>Об одобрении Соглашения о погашении задолженности, возникшей по договору оказания услуг по передаче электрической энергии по единой национальной (общероссийской) сети от 25.01.2012 №544/П между АО «Янтарьэнерго» и ПАО «ФСК ЕЭС», являющегося крупной сделкой.</w:t>
            </w:r>
          </w:p>
          <w:p w:rsidR="0079686D" w:rsidRDefault="0079686D" w:rsidP="0079686D">
            <w:pPr>
              <w:ind w:right="57"/>
              <w:jc w:val="both"/>
              <w:rPr>
                <w:b/>
                <w:i/>
                <w:sz w:val="24"/>
                <w:szCs w:val="24"/>
              </w:rPr>
            </w:pPr>
            <w:r w:rsidRPr="00FB57D3">
              <w:rPr>
                <w:b/>
                <w:i/>
                <w:sz w:val="24"/>
                <w:szCs w:val="24"/>
              </w:rPr>
              <w:t xml:space="preserve">«ЗА» - </w:t>
            </w:r>
            <w:r w:rsidR="00484B4B" w:rsidRPr="00FB57D3">
              <w:rPr>
                <w:b/>
                <w:i/>
                <w:sz w:val="24"/>
                <w:szCs w:val="24"/>
              </w:rPr>
              <w:t>6</w:t>
            </w:r>
            <w:r w:rsidRPr="00FB57D3">
              <w:rPr>
                <w:b/>
                <w:i/>
                <w:color w:val="FF0000"/>
                <w:sz w:val="24"/>
                <w:szCs w:val="24"/>
              </w:rPr>
              <w:t xml:space="preserve"> </w:t>
            </w:r>
            <w:r w:rsidRPr="00FB57D3">
              <w:rPr>
                <w:b/>
                <w:i/>
                <w:sz w:val="24"/>
                <w:szCs w:val="24"/>
              </w:rPr>
              <w:t>(</w:t>
            </w:r>
            <w:r w:rsidR="00484B4B" w:rsidRPr="00FB57D3">
              <w:rPr>
                <w:b/>
                <w:i/>
                <w:sz w:val="24"/>
                <w:szCs w:val="24"/>
              </w:rPr>
              <w:t>Шесть</w:t>
            </w:r>
            <w:r w:rsidRPr="00FB57D3">
              <w:rPr>
                <w:b/>
                <w:i/>
                <w:sz w:val="24"/>
                <w:szCs w:val="24"/>
              </w:rPr>
              <w:t xml:space="preserve">) голосов, «ПРОТИВ» - </w:t>
            </w:r>
            <w:r w:rsidR="00956350" w:rsidRPr="00FB57D3">
              <w:rPr>
                <w:b/>
                <w:i/>
                <w:sz w:val="24"/>
                <w:szCs w:val="24"/>
              </w:rPr>
              <w:t>нет</w:t>
            </w:r>
            <w:r w:rsidRPr="00FB57D3">
              <w:rPr>
                <w:b/>
                <w:i/>
                <w:sz w:val="24"/>
                <w:szCs w:val="24"/>
              </w:rPr>
              <w:t xml:space="preserve">, «ВОЗДЕРЖАЛСЯ» - </w:t>
            </w:r>
            <w:r w:rsidR="00155181">
              <w:rPr>
                <w:b/>
                <w:i/>
                <w:sz w:val="24"/>
                <w:szCs w:val="24"/>
              </w:rPr>
              <w:t>1</w:t>
            </w:r>
            <w:r w:rsidR="00C72B4C">
              <w:rPr>
                <w:b/>
                <w:i/>
                <w:sz w:val="24"/>
                <w:szCs w:val="24"/>
              </w:rPr>
              <w:t xml:space="preserve"> голос</w:t>
            </w:r>
            <w:r w:rsidRPr="00FB57D3">
              <w:rPr>
                <w:b/>
                <w:i/>
                <w:sz w:val="24"/>
                <w:szCs w:val="24"/>
              </w:rPr>
              <w:t>.</w:t>
            </w:r>
          </w:p>
          <w:p w:rsidR="00155181" w:rsidRDefault="00155181" w:rsidP="0079686D">
            <w:pPr>
              <w:ind w:right="57"/>
              <w:jc w:val="both"/>
              <w:rPr>
                <w:b/>
                <w:i/>
                <w:sz w:val="24"/>
                <w:szCs w:val="24"/>
              </w:rPr>
            </w:pPr>
          </w:p>
          <w:p w:rsidR="00C32D4B" w:rsidRPr="0079686D" w:rsidRDefault="00C32D4B" w:rsidP="0079686D">
            <w:pPr>
              <w:ind w:right="57"/>
              <w:jc w:val="both"/>
              <w:rPr>
                <w:b/>
                <w:i/>
                <w:sz w:val="24"/>
                <w:szCs w:val="24"/>
              </w:rPr>
            </w:pPr>
          </w:p>
          <w:p w:rsidR="0079686D" w:rsidRPr="0079686D" w:rsidRDefault="0079686D" w:rsidP="0079686D">
            <w:pPr>
              <w:ind w:right="57"/>
              <w:jc w:val="both"/>
              <w:rPr>
                <w:iCs/>
                <w:sz w:val="24"/>
                <w:szCs w:val="24"/>
              </w:rPr>
            </w:pPr>
            <w:r w:rsidRPr="0079686D">
              <w:rPr>
                <w:iCs/>
                <w:sz w:val="24"/>
                <w:szCs w:val="24"/>
              </w:rPr>
              <w:t xml:space="preserve">2.2. Содержание решений, принятых советом директоров эмитента: </w:t>
            </w:r>
          </w:p>
          <w:p w:rsidR="00427E09" w:rsidRPr="00427E09" w:rsidRDefault="00F10E44" w:rsidP="00427E09">
            <w:pPr>
              <w:jc w:val="both"/>
              <w:rPr>
                <w:rFonts w:eastAsia="Calibri"/>
                <w:b/>
                <w:i/>
                <w:sz w:val="24"/>
                <w:szCs w:val="24"/>
                <w:lang w:eastAsia="en-US"/>
              </w:rPr>
            </w:pPr>
            <w:r w:rsidRPr="00C32D4B">
              <w:rPr>
                <w:sz w:val="24"/>
                <w:szCs w:val="24"/>
              </w:rPr>
              <w:t>По вопросу:</w:t>
            </w:r>
            <w:r w:rsidRPr="000137D9">
              <w:t xml:space="preserve"> </w:t>
            </w:r>
            <w:r w:rsidR="00427E09" w:rsidRPr="00427E09">
              <w:rPr>
                <w:rFonts w:eastAsia="Calibri"/>
                <w:b/>
                <w:i/>
                <w:sz w:val="24"/>
                <w:szCs w:val="24"/>
                <w:lang w:eastAsia="en-US"/>
              </w:rPr>
              <w:t>Об одобрении Соглашения о погашении задолженности, возникшей по договору оказания услуг по передаче электрической энергии по единой национальной (общероссийской) сети от 25.01.2012 №544/П между АО «Янтарьэнерго» и ПАО «ФСК ЕЭС», являющегося крупной сделкой.</w:t>
            </w:r>
          </w:p>
          <w:p w:rsidR="00C72B4C" w:rsidRDefault="00904F2D" w:rsidP="00C72B4C">
            <w:pPr>
              <w:widowControl w:val="0"/>
              <w:autoSpaceDE/>
              <w:autoSpaceDN/>
              <w:spacing w:after="120"/>
              <w:contextualSpacing/>
              <w:jc w:val="both"/>
              <w:rPr>
                <w:rFonts w:eastAsia="MS Mincho"/>
                <w:sz w:val="28"/>
                <w:szCs w:val="28"/>
                <w:lang w:eastAsia="ja-JP"/>
              </w:rPr>
            </w:pPr>
            <w:r>
              <w:rPr>
                <w:sz w:val="24"/>
                <w:szCs w:val="24"/>
              </w:rPr>
              <w:t xml:space="preserve">Решили: </w:t>
            </w:r>
            <w:r w:rsidR="00956350">
              <w:t xml:space="preserve"> </w:t>
            </w:r>
            <w:r w:rsidR="00C72B4C" w:rsidRPr="00B21948">
              <w:rPr>
                <w:rFonts w:eastAsia="MS Mincho"/>
                <w:sz w:val="28"/>
                <w:szCs w:val="28"/>
                <w:lang w:eastAsia="ja-JP"/>
              </w:rPr>
              <w:t xml:space="preserve"> </w:t>
            </w:r>
          </w:p>
          <w:p w:rsidR="00427E09" w:rsidRPr="00FE3FB5" w:rsidRDefault="00427E09" w:rsidP="00427E09">
            <w:pPr>
              <w:tabs>
                <w:tab w:val="left" w:pos="0"/>
                <w:tab w:val="left" w:pos="851"/>
                <w:tab w:val="left" w:pos="1134"/>
              </w:tabs>
              <w:ind w:firstLine="709"/>
              <w:jc w:val="both"/>
              <w:rPr>
                <w:b/>
                <w:i/>
                <w:sz w:val="24"/>
                <w:szCs w:val="24"/>
              </w:rPr>
            </w:pPr>
            <w:r w:rsidRPr="00FE3FB5">
              <w:rPr>
                <w:b/>
                <w:i/>
                <w:sz w:val="24"/>
                <w:szCs w:val="24"/>
              </w:rPr>
              <w:t>1. Определить, что размер задолженности, подлежащей урегулированию по Соглашению о погашении задолженности, возникшей по договору оказания услуг по передаче электрической энергии по единой национальной (общероссийской) сети от 25.01.2012 №544/П между АО «Янтарьэнерго» и ПАО «ФСК ЕЭС» (далее – Договор от 25.01.2012 № 544/П), составляет 1 761 360 927 (Один миллиард семьсот шестьдесят один миллион триста шестьдесят тысяч девятьсот двадцать семь) рублей 47 копеек, в том числе НДС (18%), включая:</w:t>
            </w:r>
          </w:p>
          <w:p w:rsidR="00427E09" w:rsidRPr="00FE3FB5" w:rsidRDefault="00427E09" w:rsidP="00427E09">
            <w:pPr>
              <w:tabs>
                <w:tab w:val="left" w:pos="0"/>
                <w:tab w:val="left" w:pos="851"/>
                <w:tab w:val="left" w:pos="1134"/>
              </w:tabs>
              <w:ind w:firstLine="709"/>
              <w:jc w:val="both"/>
              <w:rPr>
                <w:b/>
                <w:i/>
                <w:sz w:val="24"/>
                <w:szCs w:val="24"/>
              </w:rPr>
            </w:pPr>
            <w:r w:rsidRPr="00FE3FB5">
              <w:rPr>
                <w:b/>
                <w:i/>
                <w:sz w:val="24"/>
                <w:szCs w:val="24"/>
              </w:rPr>
              <w:t xml:space="preserve">А) 1 626 000 000 (Один миллиард шестьсот двадцать шесть миллионов) рублей 00 копеек – сумма задолженности по оплате услуг по передаче электрической энергии по Договору от 25.01.2012 №544/П (основной долг) по состоянию на 31.12.2013 (в данную сумму не входит задолженность по оплате услуг по передаче электрической энергии по Договору от 25.01.2012 № 544/П (основной долг) в размере 280 281 064 (двести восемьдесят миллионов двести восемьдесят одна тысяча шестьдесят четыре) рубля 87 копеек, уплата которой в течение 2014 года осуществлялась АО «Янтарьэнерго» в порядке согласно протоколу совместного совещания ПАО «Россети», ПАО «ФСК ЕЭС», АО «Янтарьэнерго» от 19.03.2014). </w:t>
            </w:r>
          </w:p>
          <w:p w:rsidR="00427E09" w:rsidRPr="00FE3FB5" w:rsidRDefault="00427E09" w:rsidP="00427E09">
            <w:pPr>
              <w:tabs>
                <w:tab w:val="left" w:pos="0"/>
                <w:tab w:val="left" w:pos="851"/>
                <w:tab w:val="left" w:pos="1134"/>
              </w:tabs>
              <w:ind w:firstLine="709"/>
              <w:jc w:val="both"/>
              <w:rPr>
                <w:b/>
                <w:i/>
                <w:sz w:val="24"/>
                <w:szCs w:val="24"/>
              </w:rPr>
            </w:pPr>
            <w:r w:rsidRPr="00FE3FB5">
              <w:rPr>
                <w:b/>
                <w:i/>
                <w:sz w:val="24"/>
                <w:szCs w:val="24"/>
              </w:rPr>
              <w:t>Б) 135 360 927 (Сто тридцать пять миллионов триста шестьдесят тысяч девятьсот двадцать семь) рублей 47 копеек – неустойка за период с 19.01.2012 по 09.12.2013 и госпошлина на основании решения по делу № А40-101704/13.</w:t>
            </w:r>
          </w:p>
          <w:p w:rsidR="00427E09" w:rsidRPr="00FE3FB5" w:rsidRDefault="00427E09" w:rsidP="00427E09">
            <w:pPr>
              <w:tabs>
                <w:tab w:val="left" w:pos="0"/>
                <w:tab w:val="left" w:pos="851"/>
                <w:tab w:val="left" w:pos="1134"/>
              </w:tabs>
              <w:ind w:firstLine="709"/>
              <w:jc w:val="both"/>
              <w:rPr>
                <w:b/>
                <w:i/>
                <w:sz w:val="24"/>
                <w:szCs w:val="24"/>
              </w:rPr>
            </w:pPr>
            <w:r w:rsidRPr="00FE3FB5">
              <w:rPr>
                <w:b/>
                <w:i/>
                <w:sz w:val="24"/>
                <w:szCs w:val="24"/>
              </w:rPr>
              <w:t xml:space="preserve">За пользование денежными средствами АО «Янтарьэнерго» обязуется уплатить ПАО «ФСК ЕЭС» проценты в размере 14,215 % годовых, начисляемые на сумму основного долга с 01.01.2015 по дату фактического окончательного погашения данной задолженности и с учетом фактического графика ее погашения. </w:t>
            </w:r>
          </w:p>
          <w:p w:rsidR="00427E09" w:rsidRPr="00FE3FB5" w:rsidRDefault="00427E09" w:rsidP="00427E09">
            <w:pPr>
              <w:tabs>
                <w:tab w:val="left" w:pos="0"/>
                <w:tab w:val="left" w:pos="851"/>
                <w:tab w:val="left" w:pos="1134"/>
              </w:tabs>
              <w:ind w:firstLine="709"/>
              <w:jc w:val="both"/>
              <w:rPr>
                <w:b/>
                <w:i/>
                <w:sz w:val="24"/>
                <w:szCs w:val="24"/>
              </w:rPr>
            </w:pPr>
            <w:r w:rsidRPr="00FE3FB5">
              <w:rPr>
                <w:b/>
                <w:i/>
                <w:sz w:val="24"/>
                <w:szCs w:val="24"/>
              </w:rPr>
              <w:t xml:space="preserve">2. Одобрить Соглашение о погашении задолженности, возникшей по Договору от 25.01.2012 №544/П (далее – Соглашение, приложение № 10 к </w:t>
            </w:r>
            <w:r w:rsidRPr="00FE3FB5">
              <w:rPr>
                <w:rFonts w:eastAsia="Calibri"/>
                <w:b/>
                <w:i/>
                <w:sz w:val="24"/>
                <w:szCs w:val="24"/>
              </w:rPr>
              <w:t>настоящему решению Совета директоров Общества</w:t>
            </w:r>
            <w:r w:rsidRPr="00FE3FB5">
              <w:rPr>
                <w:b/>
                <w:i/>
                <w:sz w:val="24"/>
                <w:szCs w:val="24"/>
              </w:rPr>
              <w:t>), являющееся крупной сделкой, заключаемое на следующих существенных условиях:</w:t>
            </w:r>
          </w:p>
          <w:p w:rsidR="00427E09" w:rsidRPr="00FE3FB5" w:rsidRDefault="00427E09" w:rsidP="00427E09">
            <w:pPr>
              <w:tabs>
                <w:tab w:val="left" w:pos="0"/>
                <w:tab w:val="left" w:pos="851"/>
                <w:tab w:val="left" w:pos="1134"/>
              </w:tabs>
              <w:ind w:firstLine="709"/>
              <w:jc w:val="both"/>
              <w:rPr>
                <w:b/>
                <w:i/>
                <w:sz w:val="24"/>
                <w:szCs w:val="24"/>
              </w:rPr>
            </w:pPr>
            <w:r w:rsidRPr="00FE3FB5">
              <w:rPr>
                <w:b/>
                <w:i/>
                <w:sz w:val="24"/>
                <w:szCs w:val="24"/>
              </w:rPr>
              <w:t xml:space="preserve">Стороны Соглашения: </w:t>
            </w:r>
          </w:p>
          <w:p w:rsidR="00427E09" w:rsidRPr="00FE3FB5" w:rsidRDefault="00427E09" w:rsidP="00427E09">
            <w:pPr>
              <w:tabs>
                <w:tab w:val="left" w:pos="0"/>
                <w:tab w:val="left" w:pos="851"/>
                <w:tab w:val="left" w:pos="1134"/>
              </w:tabs>
              <w:ind w:firstLine="709"/>
              <w:jc w:val="both"/>
              <w:rPr>
                <w:b/>
                <w:i/>
                <w:sz w:val="24"/>
                <w:szCs w:val="24"/>
              </w:rPr>
            </w:pPr>
            <w:r w:rsidRPr="00FE3FB5">
              <w:rPr>
                <w:b/>
                <w:i/>
                <w:sz w:val="24"/>
                <w:szCs w:val="24"/>
              </w:rPr>
              <w:t xml:space="preserve">ПАО «ФСК ЕЭС» (Кредитор);  </w:t>
            </w:r>
          </w:p>
          <w:p w:rsidR="00427E09" w:rsidRPr="00FE3FB5" w:rsidRDefault="00427E09" w:rsidP="00427E09">
            <w:pPr>
              <w:tabs>
                <w:tab w:val="left" w:pos="0"/>
                <w:tab w:val="left" w:pos="851"/>
                <w:tab w:val="left" w:pos="1134"/>
              </w:tabs>
              <w:ind w:firstLine="709"/>
              <w:jc w:val="both"/>
              <w:rPr>
                <w:b/>
                <w:i/>
                <w:sz w:val="24"/>
                <w:szCs w:val="24"/>
              </w:rPr>
            </w:pPr>
            <w:r w:rsidRPr="00FE3FB5">
              <w:rPr>
                <w:b/>
                <w:i/>
                <w:sz w:val="24"/>
                <w:szCs w:val="24"/>
              </w:rPr>
              <w:t>АО «Янтарьэнерго» (Должник).</w:t>
            </w:r>
          </w:p>
          <w:p w:rsidR="00427E09" w:rsidRPr="00FE3FB5" w:rsidRDefault="00427E09" w:rsidP="00427E09">
            <w:pPr>
              <w:tabs>
                <w:tab w:val="left" w:pos="0"/>
                <w:tab w:val="left" w:pos="851"/>
                <w:tab w:val="left" w:pos="1134"/>
              </w:tabs>
              <w:ind w:firstLine="709"/>
              <w:jc w:val="both"/>
              <w:rPr>
                <w:b/>
                <w:i/>
                <w:sz w:val="24"/>
                <w:szCs w:val="24"/>
              </w:rPr>
            </w:pPr>
            <w:r w:rsidRPr="00FE3FB5">
              <w:rPr>
                <w:b/>
                <w:i/>
                <w:sz w:val="24"/>
                <w:szCs w:val="24"/>
              </w:rPr>
              <w:t xml:space="preserve">Предмет, цена и иные существенные условия Соглашения: </w:t>
            </w:r>
          </w:p>
          <w:p w:rsidR="00427E09" w:rsidRPr="00FE3FB5" w:rsidRDefault="00427E09" w:rsidP="00427E09">
            <w:pPr>
              <w:tabs>
                <w:tab w:val="left" w:pos="0"/>
                <w:tab w:val="left" w:pos="851"/>
                <w:tab w:val="left" w:pos="1134"/>
              </w:tabs>
              <w:ind w:firstLine="709"/>
              <w:jc w:val="both"/>
              <w:rPr>
                <w:b/>
                <w:i/>
                <w:sz w:val="24"/>
                <w:szCs w:val="24"/>
              </w:rPr>
            </w:pPr>
            <w:r w:rsidRPr="00FE3FB5">
              <w:rPr>
                <w:b/>
                <w:i/>
                <w:sz w:val="24"/>
                <w:szCs w:val="24"/>
              </w:rPr>
              <w:t xml:space="preserve">Предмет, цена и иные существенные условия Соглашения установлены Соглашением (приложение № 10 к </w:t>
            </w:r>
            <w:r w:rsidRPr="00FE3FB5">
              <w:rPr>
                <w:rFonts w:eastAsia="Calibri"/>
                <w:b/>
                <w:i/>
                <w:sz w:val="24"/>
                <w:szCs w:val="24"/>
              </w:rPr>
              <w:t>настоящему решению Совета директоров Общества</w:t>
            </w:r>
            <w:r w:rsidRPr="00FE3FB5">
              <w:rPr>
                <w:b/>
                <w:i/>
                <w:sz w:val="24"/>
                <w:szCs w:val="24"/>
              </w:rPr>
              <w:t>).</w:t>
            </w:r>
          </w:p>
          <w:p w:rsidR="00427E09" w:rsidRPr="00FE3FB5" w:rsidRDefault="00427E09" w:rsidP="00427E09">
            <w:pPr>
              <w:tabs>
                <w:tab w:val="left" w:pos="0"/>
                <w:tab w:val="left" w:pos="851"/>
                <w:tab w:val="left" w:pos="1134"/>
              </w:tabs>
              <w:ind w:firstLine="709"/>
              <w:jc w:val="both"/>
              <w:rPr>
                <w:b/>
                <w:i/>
                <w:sz w:val="24"/>
                <w:szCs w:val="24"/>
              </w:rPr>
            </w:pPr>
            <w:r w:rsidRPr="00FE3FB5">
              <w:rPr>
                <w:b/>
                <w:i/>
                <w:sz w:val="24"/>
                <w:szCs w:val="24"/>
              </w:rPr>
              <w:t xml:space="preserve">3. Поручить Генеральному директору АО «Янтарьэнерго» обеспечить заключение дополнительного соглашения к Соглашению о погашении задолженности, возникшей по договору оказания услуг по передаче электрической энергии по единой национальной (общероссийской) сети от 25.01.2012 №544/П между АО «Янтарьэнерго» и ПАО «ФСК ЕЭС», предусматривающего реструктуризацию задолженности в соответствии со скорректированным бизнес-планом Общества на 2016 год и прогнозные показатели на 2017-2020 годы. </w:t>
            </w:r>
          </w:p>
          <w:p w:rsidR="005B35EB" w:rsidRDefault="005B35EB" w:rsidP="005B35EB">
            <w:pPr>
              <w:ind w:right="-30"/>
              <w:jc w:val="both"/>
              <w:rPr>
                <w:rFonts w:eastAsia="Calibri"/>
                <w:sz w:val="28"/>
                <w:szCs w:val="28"/>
                <w:lang w:eastAsia="en-US"/>
              </w:rPr>
            </w:pPr>
          </w:p>
          <w:p w:rsidR="0079686D" w:rsidRPr="0079686D" w:rsidRDefault="00FB57D3" w:rsidP="0079686D">
            <w:pPr>
              <w:ind w:right="57"/>
              <w:jc w:val="both"/>
              <w:rPr>
                <w:b/>
                <w:i/>
                <w:sz w:val="24"/>
                <w:szCs w:val="24"/>
              </w:rPr>
            </w:pPr>
            <w:r>
              <w:rPr>
                <w:iCs/>
                <w:sz w:val="24"/>
                <w:szCs w:val="24"/>
              </w:rPr>
              <w:t xml:space="preserve">2.3. </w:t>
            </w:r>
            <w:r w:rsidR="0079686D" w:rsidRPr="0079686D">
              <w:rPr>
                <w:iCs/>
                <w:sz w:val="24"/>
                <w:szCs w:val="24"/>
              </w:rPr>
              <w:t>Дата проведения заседания совета директоров эмитента, на котором приняты соответствующие решения:</w:t>
            </w:r>
            <w:r w:rsidR="0079686D" w:rsidRPr="0079686D">
              <w:rPr>
                <w:b/>
                <w:i/>
                <w:sz w:val="24"/>
                <w:szCs w:val="24"/>
              </w:rPr>
              <w:t xml:space="preserve"> «</w:t>
            </w:r>
            <w:r w:rsidR="00155181">
              <w:rPr>
                <w:b/>
                <w:i/>
                <w:sz w:val="24"/>
                <w:szCs w:val="24"/>
              </w:rPr>
              <w:t>2</w:t>
            </w:r>
            <w:r w:rsidR="00427E09">
              <w:rPr>
                <w:b/>
                <w:i/>
                <w:sz w:val="24"/>
                <w:szCs w:val="24"/>
              </w:rPr>
              <w:t>9</w:t>
            </w:r>
            <w:r w:rsidR="0079686D" w:rsidRPr="0079686D">
              <w:rPr>
                <w:b/>
                <w:i/>
                <w:sz w:val="24"/>
                <w:szCs w:val="24"/>
              </w:rPr>
              <w:t xml:space="preserve">» </w:t>
            </w:r>
            <w:r w:rsidR="00155181">
              <w:rPr>
                <w:b/>
                <w:i/>
                <w:sz w:val="24"/>
                <w:szCs w:val="24"/>
              </w:rPr>
              <w:t>марта</w:t>
            </w:r>
            <w:r w:rsidR="0079686D" w:rsidRPr="0079686D">
              <w:rPr>
                <w:b/>
                <w:i/>
                <w:sz w:val="24"/>
                <w:szCs w:val="24"/>
              </w:rPr>
              <w:t xml:space="preserve"> 201</w:t>
            </w:r>
            <w:r w:rsidR="00155181">
              <w:rPr>
                <w:b/>
                <w:i/>
                <w:sz w:val="24"/>
                <w:szCs w:val="24"/>
              </w:rPr>
              <w:t>6</w:t>
            </w:r>
            <w:r w:rsidR="0079686D" w:rsidRPr="0079686D">
              <w:rPr>
                <w:b/>
                <w:i/>
                <w:sz w:val="24"/>
                <w:szCs w:val="24"/>
              </w:rPr>
              <w:t xml:space="preserve"> года.</w:t>
            </w:r>
          </w:p>
          <w:p w:rsidR="00BC4FF8" w:rsidRDefault="00BC4FF8" w:rsidP="00484B4B">
            <w:pPr>
              <w:ind w:right="57"/>
              <w:jc w:val="both"/>
              <w:rPr>
                <w:iCs/>
                <w:sz w:val="24"/>
                <w:szCs w:val="24"/>
              </w:rPr>
            </w:pPr>
          </w:p>
          <w:p w:rsidR="00D56FC9" w:rsidRDefault="0079686D" w:rsidP="00155181">
            <w:pPr>
              <w:ind w:right="57"/>
              <w:jc w:val="both"/>
              <w:rPr>
                <w:b/>
                <w:i/>
                <w:sz w:val="24"/>
                <w:szCs w:val="24"/>
              </w:rPr>
            </w:pPr>
            <w:r w:rsidRPr="0079686D">
              <w:rPr>
                <w:iCs/>
                <w:sz w:val="24"/>
                <w:szCs w:val="24"/>
              </w:rPr>
              <w:t>2.4. Дата составления и номер протокола заседания совета директоров эмитента, на котором приняты соответствующие решения:</w:t>
            </w:r>
            <w:r w:rsidRPr="0079686D">
              <w:rPr>
                <w:b/>
                <w:i/>
                <w:sz w:val="24"/>
                <w:szCs w:val="24"/>
              </w:rPr>
              <w:t xml:space="preserve"> «</w:t>
            </w:r>
            <w:r w:rsidR="00427E09">
              <w:rPr>
                <w:b/>
                <w:i/>
                <w:sz w:val="24"/>
                <w:szCs w:val="24"/>
              </w:rPr>
              <w:t>31</w:t>
            </w:r>
            <w:r w:rsidR="00A608F8">
              <w:rPr>
                <w:b/>
                <w:i/>
                <w:sz w:val="24"/>
                <w:szCs w:val="24"/>
              </w:rPr>
              <w:t xml:space="preserve">» </w:t>
            </w:r>
            <w:r w:rsidR="00155181">
              <w:rPr>
                <w:b/>
                <w:i/>
                <w:sz w:val="24"/>
                <w:szCs w:val="24"/>
              </w:rPr>
              <w:t>марта</w:t>
            </w:r>
            <w:r w:rsidR="009C3DD3">
              <w:rPr>
                <w:b/>
                <w:i/>
                <w:sz w:val="24"/>
                <w:szCs w:val="24"/>
              </w:rPr>
              <w:t xml:space="preserve"> </w:t>
            </w:r>
            <w:r w:rsidRPr="0079686D">
              <w:rPr>
                <w:b/>
                <w:i/>
                <w:sz w:val="24"/>
                <w:szCs w:val="24"/>
              </w:rPr>
              <w:t>201</w:t>
            </w:r>
            <w:r w:rsidR="00155181">
              <w:rPr>
                <w:b/>
                <w:i/>
                <w:sz w:val="24"/>
                <w:szCs w:val="24"/>
              </w:rPr>
              <w:t>6</w:t>
            </w:r>
            <w:r w:rsidRPr="0079686D">
              <w:rPr>
                <w:b/>
                <w:i/>
                <w:sz w:val="24"/>
                <w:szCs w:val="24"/>
              </w:rPr>
              <w:t xml:space="preserve"> года, Протокол №</w:t>
            </w:r>
            <w:r w:rsidR="00FB57D3">
              <w:rPr>
                <w:b/>
                <w:i/>
                <w:sz w:val="24"/>
                <w:szCs w:val="24"/>
              </w:rPr>
              <w:t xml:space="preserve"> </w:t>
            </w:r>
            <w:r w:rsidR="00155181">
              <w:rPr>
                <w:b/>
                <w:i/>
                <w:sz w:val="24"/>
                <w:szCs w:val="24"/>
              </w:rPr>
              <w:t>2</w:t>
            </w:r>
            <w:r w:rsidR="00427E09">
              <w:rPr>
                <w:b/>
                <w:i/>
                <w:sz w:val="24"/>
                <w:szCs w:val="24"/>
              </w:rPr>
              <w:t>2</w:t>
            </w:r>
            <w:r w:rsidRPr="0079686D">
              <w:rPr>
                <w:b/>
                <w:i/>
                <w:sz w:val="24"/>
                <w:szCs w:val="24"/>
              </w:rPr>
              <w:t>.</w:t>
            </w:r>
          </w:p>
          <w:p w:rsidR="00A243C5" w:rsidRDefault="00A243C5" w:rsidP="00155181">
            <w:pPr>
              <w:ind w:right="57"/>
              <w:jc w:val="both"/>
              <w:rPr>
                <w:sz w:val="24"/>
                <w:szCs w:val="24"/>
              </w:rPr>
            </w:pPr>
          </w:p>
          <w:p w:rsidR="00A243C5" w:rsidRPr="00904F2D" w:rsidRDefault="00A243C5" w:rsidP="00155181">
            <w:pPr>
              <w:ind w:right="57"/>
              <w:jc w:val="both"/>
              <w:rPr>
                <w:sz w:val="24"/>
                <w:szCs w:val="24"/>
              </w:rPr>
            </w:pPr>
          </w:p>
        </w:tc>
      </w:tr>
      <w:tr w:rsidR="0079686D" w:rsidTr="00CD1081">
        <w:trPr>
          <w:cantSplit/>
        </w:trPr>
        <w:tc>
          <w:tcPr>
            <w:tcW w:w="9951" w:type="dxa"/>
            <w:gridSpan w:val="2"/>
            <w:tcBorders>
              <w:bottom w:val="single" w:sz="4" w:space="0" w:color="auto"/>
            </w:tcBorders>
          </w:tcPr>
          <w:p w:rsidR="0079686D" w:rsidRDefault="0079686D" w:rsidP="0079686D">
            <w:pPr>
              <w:jc w:val="center"/>
              <w:rPr>
                <w:sz w:val="24"/>
                <w:szCs w:val="24"/>
              </w:rPr>
            </w:pPr>
            <w:r>
              <w:rPr>
                <w:sz w:val="24"/>
                <w:szCs w:val="24"/>
              </w:rPr>
              <w:t>3. Подпись</w:t>
            </w:r>
          </w:p>
        </w:tc>
      </w:tr>
      <w:tr w:rsidR="00D56FC9" w:rsidTr="00CD1081">
        <w:trPr>
          <w:cantSplit/>
        </w:trPr>
        <w:tc>
          <w:tcPr>
            <w:tcW w:w="9951" w:type="dxa"/>
            <w:gridSpan w:val="2"/>
            <w:tcBorders>
              <w:bottom w:val="single" w:sz="4" w:space="0" w:color="auto"/>
            </w:tcBorders>
          </w:tcPr>
          <w:p w:rsidR="00F633F9" w:rsidRDefault="00D56FC9" w:rsidP="00D56FC9">
            <w:pPr>
              <w:adjustRightInd w:val="0"/>
              <w:rPr>
                <w:rFonts w:eastAsia="Calibri"/>
                <w:sz w:val="24"/>
                <w:szCs w:val="24"/>
              </w:rPr>
            </w:pPr>
            <w:r w:rsidRPr="00F906D4">
              <w:rPr>
                <w:rFonts w:eastAsia="Times New Roman"/>
                <w:sz w:val="24"/>
                <w:szCs w:val="24"/>
              </w:rPr>
              <w:t xml:space="preserve">3.1. </w:t>
            </w:r>
            <w:r w:rsidR="00155181">
              <w:rPr>
                <w:rFonts w:eastAsia="Times New Roman"/>
                <w:sz w:val="24"/>
                <w:szCs w:val="24"/>
              </w:rPr>
              <w:t xml:space="preserve">Советник </w:t>
            </w:r>
            <w:r>
              <w:rPr>
                <w:rFonts w:eastAsia="Times New Roman"/>
                <w:sz w:val="24"/>
                <w:szCs w:val="24"/>
              </w:rPr>
              <w:t>г</w:t>
            </w:r>
            <w:r w:rsidRPr="00C12464">
              <w:rPr>
                <w:rFonts w:eastAsia="Calibri"/>
                <w:sz w:val="24"/>
                <w:szCs w:val="24"/>
              </w:rPr>
              <w:t>енеральн</w:t>
            </w:r>
            <w:r>
              <w:rPr>
                <w:rFonts w:eastAsia="Calibri"/>
                <w:sz w:val="24"/>
                <w:szCs w:val="24"/>
              </w:rPr>
              <w:t>ого</w:t>
            </w:r>
            <w:r w:rsidRPr="00C12464">
              <w:rPr>
                <w:rFonts w:eastAsia="Calibri"/>
                <w:sz w:val="24"/>
                <w:szCs w:val="24"/>
              </w:rPr>
              <w:t xml:space="preserve"> </w:t>
            </w:r>
          </w:p>
          <w:p w:rsidR="00FE3FB5" w:rsidRDefault="00D56FC9" w:rsidP="00D56FC9">
            <w:pPr>
              <w:adjustRightInd w:val="0"/>
              <w:rPr>
                <w:rFonts w:eastAsia="Calibri"/>
                <w:sz w:val="24"/>
                <w:szCs w:val="24"/>
              </w:rPr>
            </w:pPr>
            <w:r w:rsidRPr="00C12464">
              <w:rPr>
                <w:rFonts w:eastAsia="Calibri"/>
                <w:sz w:val="24"/>
                <w:szCs w:val="24"/>
              </w:rPr>
              <w:t>директор</w:t>
            </w:r>
            <w:r>
              <w:rPr>
                <w:rFonts w:eastAsia="Calibri"/>
                <w:sz w:val="24"/>
                <w:szCs w:val="24"/>
              </w:rPr>
              <w:t xml:space="preserve">а </w:t>
            </w:r>
            <w:r w:rsidR="00FE3FB5">
              <w:rPr>
                <w:rFonts w:eastAsia="Calibri"/>
                <w:sz w:val="24"/>
                <w:szCs w:val="24"/>
              </w:rPr>
              <w:t xml:space="preserve">по корпоративному </w:t>
            </w:r>
          </w:p>
          <w:p w:rsidR="00D56FC9" w:rsidRDefault="00FE3FB5" w:rsidP="00D56FC9">
            <w:pPr>
              <w:adjustRightInd w:val="0"/>
              <w:rPr>
                <w:rFonts w:eastAsia="Calibri"/>
                <w:sz w:val="24"/>
                <w:szCs w:val="24"/>
              </w:rPr>
            </w:pPr>
            <w:r>
              <w:rPr>
                <w:rFonts w:eastAsia="Calibri"/>
                <w:sz w:val="24"/>
                <w:szCs w:val="24"/>
              </w:rPr>
              <w:t xml:space="preserve">управлению </w:t>
            </w:r>
            <w:r w:rsidR="00D56FC9">
              <w:rPr>
                <w:rFonts w:eastAsia="Calibri"/>
                <w:sz w:val="24"/>
                <w:szCs w:val="24"/>
              </w:rPr>
              <w:t>АО «Янтарьэнерго»</w:t>
            </w:r>
            <w:r w:rsidR="00155181">
              <w:rPr>
                <w:rFonts w:eastAsia="Calibri"/>
                <w:sz w:val="24"/>
                <w:szCs w:val="24"/>
              </w:rPr>
              <w:t xml:space="preserve">         </w:t>
            </w:r>
            <w:r w:rsidR="00F633F9">
              <w:rPr>
                <w:rFonts w:eastAsia="Calibri"/>
                <w:sz w:val="24"/>
                <w:szCs w:val="24"/>
              </w:rPr>
              <w:t>______________</w:t>
            </w:r>
            <w:r w:rsidR="00D56FC9" w:rsidRPr="00C12464">
              <w:rPr>
                <w:rFonts w:eastAsia="Times New Roman"/>
                <w:sz w:val="24"/>
                <w:szCs w:val="24"/>
              </w:rPr>
              <w:t xml:space="preserve">_______________ </w:t>
            </w:r>
            <w:r w:rsidR="00155181">
              <w:rPr>
                <w:rFonts w:eastAsia="Times New Roman"/>
                <w:sz w:val="24"/>
                <w:szCs w:val="24"/>
              </w:rPr>
              <w:t>В.</w:t>
            </w:r>
            <w:r w:rsidR="00F633F9">
              <w:rPr>
                <w:rFonts w:eastAsia="Times New Roman"/>
                <w:sz w:val="24"/>
                <w:szCs w:val="24"/>
              </w:rPr>
              <w:t>В</w:t>
            </w:r>
            <w:r w:rsidR="00D56FC9">
              <w:rPr>
                <w:rFonts w:eastAsia="Times New Roman"/>
                <w:sz w:val="24"/>
                <w:szCs w:val="24"/>
              </w:rPr>
              <w:t xml:space="preserve">. </w:t>
            </w:r>
            <w:r w:rsidR="00155181">
              <w:rPr>
                <w:rFonts w:eastAsia="Times New Roman"/>
                <w:sz w:val="24"/>
                <w:szCs w:val="24"/>
              </w:rPr>
              <w:t>Кремков</w:t>
            </w:r>
          </w:p>
          <w:p w:rsidR="00D56FC9" w:rsidRPr="00C12464" w:rsidRDefault="00D56FC9" w:rsidP="00D56FC9">
            <w:pPr>
              <w:pStyle w:val="prilozhenie"/>
              <w:ind w:firstLine="0"/>
            </w:pPr>
            <w:r w:rsidRPr="00A41B31">
              <w:rPr>
                <w:rFonts w:eastAsia="Calibri"/>
                <w:sz w:val="20"/>
                <w:szCs w:val="20"/>
              </w:rPr>
              <w:t xml:space="preserve">(на основании доверенности от </w:t>
            </w:r>
            <w:r w:rsidR="00F633F9">
              <w:rPr>
                <w:rFonts w:eastAsia="Calibri"/>
                <w:sz w:val="20"/>
                <w:szCs w:val="20"/>
              </w:rPr>
              <w:t>01</w:t>
            </w:r>
            <w:r w:rsidRPr="00A41B31">
              <w:rPr>
                <w:rFonts w:eastAsia="Calibri"/>
                <w:sz w:val="20"/>
                <w:szCs w:val="20"/>
              </w:rPr>
              <w:t>.0</w:t>
            </w:r>
            <w:r w:rsidR="00155181">
              <w:rPr>
                <w:rFonts w:eastAsia="Calibri"/>
                <w:sz w:val="20"/>
                <w:szCs w:val="20"/>
              </w:rPr>
              <w:t>1</w:t>
            </w:r>
            <w:r w:rsidRPr="00A41B31">
              <w:rPr>
                <w:rFonts w:eastAsia="Calibri"/>
                <w:sz w:val="20"/>
                <w:szCs w:val="20"/>
              </w:rPr>
              <w:t>.201</w:t>
            </w:r>
            <w:r w:rsidR="00155181">
              <w:rPr>
                <w:rFonts w:eastAsia="Calibri"/>
                <w:sz w:val="20"/>
                <w:szCs w:val="20"/>
              </w:rPr>
              <w:t>6</w:t>
            </w:r>
            <w:r w:rsidRPr="00A41B31">
              <w:rPr>
                <w:rFonts w:eastAsia="Calibri"/>
                <w:sz w:val="20"/>
                <w:szCs w:val="20"/>
              </w:rPr>
              <w:t xml:space="preserve"> №320/1)</w:t>
            </w:r>
            <w:r>
              <w:t xml:space="preserve"> </w:t>
            </w:r>
            <w:r w:rsidR="00155181">
              <w:t xml:space="preserve">              </w:t>
            </w:r>
            <w:r>
              <w:t xml:space="preserve"> </w:t>
            </w:r>
            <w:r w:rsidRPr="00C12464">
              <w:t>(подпись)</w:t>
            </w:r>
          </w:p>
          <w:p w:rsidR="00D56FC9" w:rsidRPr="00C12464" w:rsidRDefault="00D56FC9" w:rsidP="00D56FC9">
            <w:pPr>
              <w:pStyle w:val="prilozhenie"/>
              <w:ind w:firstLine="0"/>
            </w:pPr>
          </w:p>
          <w:p w:rsidR="00D56FC9" w:rsidRDefault="00D56FC9" w:rsidP="00155181">
            <w:pPr>
              <w:rPr>
                <w:sz w:val="24"/>
                <w:szCs w:val="24"/>
              </w:rPr>
            </w:pPr>
            <w:r w:rsidRPr="00D56FC9">
              <w:rPr>
                <w:sz w:val="24"/>
                <w:szCs w:val="24"/>
              </w:rPr>
              <w:t>3.2. Дата «</w:t>
            </w:r>
            <w:r w:rsidR="00427E09">
              <w:rPr>
                <w:sz w:val="24"/>
                <w:szCs w:val="24"/>
              </w:rPr>
              <w:t>31</w:t>
            </w:r>
            <w:r w:rsidR="00155181">
              <w:rPr>
                <w:sz w:val="24"/>
                <w:szCs w:val="24"/>
              </w:rPr>
              <w:t>» марта</w:t>
            </w:r>
            <w:r w:rsidRPr="00D56FC9">
              <w:rPr>
                <w:sz w:val="24"/>
                <w:szCs w:val="24"/>
              </w:rPr>
              <w:t xml:space="preserve"> 201</w:t>
            </w:r>
            <w:r w:rsidR="00155181">
              <w:rPr>
                <w:sz w:val="24"/>
                <w:szCs w:val="24"/>
              </w:rPr>
              <w:t>6</w:t>
            </w:r>
            <w:r w:rsidRPr="00D56FC9">
              <w:rPr>
                <w:sz w:val="24"/>
                <w:szCs w:val="24"/>
              </w:rPr>
              <w:t xml:space="preserve"> года                 </w:t>
            </w:r>
            <w:r w:rsidR="005B35EB">
              <w:rPr>
                <w:sz w:val="24"/>
                <w:szCs w:val="24"/>
              </w:rPr>
              <w:t xml:space="preserve">            </w:t>
            </w:r>
            <w:r w:rsidRPr="00D56FC9">
              <w:rPr>
                <w:sz w:val="24"/>
                <w:szCs w:val="24"/>
              </w:rPr>
              <w:t xml:space="preserve">   М.П.</w:t>
            </w:r>
          </w:p>
          <w:p w:rsidR="00A243C5" w:rsidRPr="00D56FC9" w:rsidRDefault="00A243C5" w:rsidP="00155181">
            <w:pPr>
              <w:rPr>
                <w:sz w:val="24"/>
                <w:szCs w:val="24"/>
              </w:rPr>
            </w:pPr>
          </w:p>
        </w:tc>
      </w:tr>
    </w:tbl>
    <w:p w:rsidR="003F03D5" w:rsidRDefault="003F03D5" w:rsidP="00D56FC9">
      <w:pPr>
        <w:rPr>
          <w:sz w:val="24"/>
          <w:szCs w:val="24"/>
        </w:rPr>
      </w:pPr>
    </w:p>
    <w:sectPr w:rsidR="003F03D5" w:rsidSect="00BF4FAD">
      <w:pgSz w:w="11906" w:h="16838"/>
      <w:pgMar w:top="397" w:right="709" w:bottom="397" w:left="1304"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888" w:rsidRDefault="00E11888">
      <w:r>
        <w:separator/>
      </w:r>
    </w:p>
  </w:endnote>
  <w:endnote w:type="continuationSeparator" w:id="0">
    <w:p w:rsidR="00E11888" w:rsidRDefault="00E1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888" w:rsidRDefault="00E11888">
      <w:r>
        <w:separator/>
      </w:r>
    </w:p>
  </w:footnote>
  <w:footnote w:type="continuationSeparator" w:id="0">
    <w:p w:rsidR="00E11888" w:rsidRDefault="00E11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117"/>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1" w15:restartNumberingAfterBreak="0">
    <w:nsid w:val="04B8468C"/>
    <w:multiLevelType w:val="hybridMultilevel"/>
    <w:tmpl w:val="4C48C7E4"/>
    <w:lvl w:ilvl="0" w:tplc="BD88B2F8">
      <w:start w:val="1"/>
      <w:numFmt w:val="decimal"/>
      <w:lvlText w:val="%1."/>
      <w:lvlJc w:val="left"/>
      <w:pPr>
        <w:ind w:left="1200" w:hanging="360"/>
      </w:pPr>
      <w:rPr>
        <w:rFonts w:cs="Times New Roman" w:hint="default"/>
        <w:sz w:val="24"/>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 w15:restartNumberingAfterBreak="0">
    <w:nsid w:val="061C17B6"/>
    <w:multiLevelType w:val="multilevel"/>
    <w:tmpl w:val="11A40B8C"/>
    <w:lvl w:ilvl="0">
      <w:start w:val="1"/>
      <w:numFmt w:val="decimal"/>
      <w:lvlText w:val="%1."/>
      <w:lvlJc w:val="left"/>
      <w:pPr>
        <w:ind w:left="720" w:hanging="360"/>
      </w:pPr>
      <w:rPr>
        <w:rFonts w:hint="default"/>
        <w:w w:val="10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6701CED"/>
    <w:multiLevelType w:val="hybridMultilevel"/>
    <w:tmpl w:val="AE86E5D4"/>
    <w:lvl w:ilvl="0" w:tplc="0D94522E">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F9332A"/>
    <w:multiLevelType w:val="hybridMultilevel"/>
    <w:tmpl w:val="F7621D1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743FF"/>
    <w:multiLevelType w:val="hybridMultilevel"/>
    <w:tmpl w:val="914C81AA"/>
    <w:lvl w:ilvl="0" w:tplc="0D6E765C">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11ED62C5"/>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AD4053"/>
    <w:multiLevelType w:val="hybridMultilevel"/>
    <w:tmpl w:val="D2162C4E"/>
    <w:lvl w:ilvl="0" w:tplc="0419000F">
      <w:start w:val="1"/>
      <w:numFmt w:val="decimal"/>
      <w:lvlText w:val="%1."/>
      <w:lvlJc w:val="left"/>
      <w:pPr>
        <w:ind w:left="986" w:hanging="360"/>
      </w:pPr>
    </w:lvl>
    <w:lvl w:ilvl="1" w:tplc="04190019" w:tentative="1">
      <w:start w:val="1"/>
      <w:numFmt w:val="lowerLetter"/>
      <w:lvlText w:val="%2."/>
      <w:lvlJc w:val="left"/>
      <w:pPr>
        <w:ind w:left="1706" w:hanging="360"/>
      </w:pPr>
    </w:lvl>
    <w:lvl w:ilvl="2" w:tplc="0419001B" w:tentative="1">
      <w:start w:val="1"/>
      <w:numFmt w:val="lowerRoman"/>
      <w:lvlText w:val="%3."/>
      <w:lvlJc w:val="right"/>
      <w:pPr>
        <w:ind w:left="2426" w:hanging="180"/>
      </w:pPr>
    </w:lvl>
    <w:lvl w:ilvl="3" w:tplc="0419000F" w:tentative="1">
      <w:start w:val="1"/>
      <w:numFmt w:val="decimal"/>
      <w:lvlText w:val="%4."/>
      <w:lvlJc w:val="left"/>
      <w:pPr>
        <w:ind w:left="3146" w:hanging="360"/>
      </w:pPr>
    </w:lvl>
    <w:lvl w:ilvl="4" w:tplc="04190019" w:tentative="1">
      <w:start w:val="1"/>
      <w:numFmt w:val="lowerLetter"/>
      <w:lvlText w:val="%5."/>
      <w:lvlJc w:val="left"/>
      <w:pPr>
        <w:ind w:left="3866" w:hanging="360"/>
      </w:pPr>
    </w:lvl>
    <w:lvl w:ilvl="5" w:tplc="0419001B" w:tentative="1">
      <w:start w:val="1"/>
      <w:numFmt w:val="lowerRoman"/>
      <w:lvlText w:val="%6."/>
      <w:lvlJc w:val="right"/>
      <w:pPr>
        <w:ind w:left="4586" w:hanging="180"/>
      </w:pPr>
    </w:lvl>
    <w:lvl w:ilvl="6" w:tplc="0419000F" w:tentative="1">
      <w:start w:val="1"/>
      <w:numFmt w:val="decimal"/>
      <w:lvlText w:val="%7."/>
      <w:lvlJc w:val="left"/>
      <w:pPr>
        <w:ind w:left="5306" w:hanging="360"/>
      </w:pPr>
    </w:lvl>
    <w:lvl w:ilvl="7" w:tplc="04190019" w:tentative="1">
      <w:start w:val="1"/>
      <w:numFmt w:val="lowerLetter"/>
      <w:lvlText w:val="%8."/>
      <w:lvlJc w:val="left"/>
      <w:pPr>
        <w:ind w:left="6026" w:hanging="360"/>
      </w:pPr>
    </w:lvl>
    <w:lvl w:ilvl="8" w:tplc="0419001B" w:tentative="1">
      <w:start w:val="1"/>
      <w:numFmt w:val="lowerRoman"/>
      <w:lvlText w:val="%9."/>
      <w:lvlJc w:val="right"/>
      <w:pPr>
        <w:ind w:left="6746" w:hanging="180"/>
      </w:pPr>
    </w:lvl>
  </w:abstractNum>
  <w:abstractNum w:abstractNumId="8" w15:restartNumberingAfterBreak="0">
    <w:nsid w:val="1F0822F1"/>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11B421E"/>
    <w:multiLevelType w:val="hybridMultilevel"/>
    <w:tmpl w:val="24089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F866ED"/>
    <w:multiLevelType w:val="hybridMultilevel"/>
    <w:tmpl w:val="7FA438C6"/>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60228C"/>
    <w:multiLevelType w:val="hybridMultilevel"/>
    <w:tmpl w:val="31D4038A"/>
    <w:lvl w:ilvl="0" w:tplc="02B8A1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8367C9"/>
    <w:multiLevelType w:val="hybridMultilevel"/>
    <w:tmpl w:val="954E4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CC6C36"/>
    <w:multiLevelType w:val="hybridMultilevel"/>
    <w:tmpl w:val="2E6A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932626"/>
    <w:multiLevelType w:val="hybridMultilevel"/>
    <w:tmpl w:val="D4A41B38"/>
    <w:lvl w:ilvl="0" w:tplc="C43486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F42544E"/>
    <w:multiLevelType w:val="hybridMultilevel"/>
    <w:tmpl w:val="555E6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ED444C"/>
    <w:multiLevelType w:val="hybridMultilevel"/>
    <w:tmpl w:val="C0B42D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5B0B57"/>
    <w:multiLevelType w:val="hybridMultilevel"/>
    <w:tmpl w:val="69461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510F88"/>
    <w:multiLevelType w:val="hybridMultilevel"/>
    <w:tmpl w:val="7442A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885441"/>
    <w:multiLevelType w:val="singleLevel"/>
    <w:tmpl w:val="0C22C33A"/>
    <w:lvl w:ilvl="0">
      <w:start w:val="1"/>
      <w:numFmt w:val="decimal"/>
      <w:lvlText w:val="%1."/>
      <w:legacy w:legacy="1" w:legacySpace="0" w:legacyIndent="331"/>
      <w:lvlJc w:val="left"/>
      <w:rPr>
        <w:rFonts w:ascii="Times New Roman" w:hAnsi="Times New Roman" w:cs="Times New Roman" w:hint="default"/>
      </w:rPr>
    </w:lvl>
  </w:abstractNum>
  <w:num w:numId="1">
    <w:abstractNumId w:val="17"/>
  </w:num>
  <w:num w:numId="2">
    <w:abstractNumId w:val="11"/>
  </w:num>
  <w:num w:numId="3">
    <w:abstractNumId w:val="19"/>
  </w:num>
  <w:num w:numId="4">
    <w:abstractNumId w:val="2"/>
  </w:num>
  <w:num w:numId="5">
    <w:abstractNumId w:val="5"/>
  </w:num>
  <w:num w:numId="6">
    <w:abstractNumId w:val="9"/>
  </w:num>
  <w:num w:numId="7">
    <w:abstractNumId w:val="6"/>
  </w:num>
  <w:num w:numId="8">
    <w:abstractNumId w:val="13"/>
  </w:num>
  <w:num w:numId="9">
    <w:abstractNumId w:val="1"/>
  </w:num>
  <w:num w:numId="10">
    <w:abstractNumId w:val="4"/>
  </w:num>
  <w:num w:numId="11">
    <w:abstractNumId w:val="16"/>
  </w:num>
  <w:num w:numId="12">
    <w:abstractNumId w:val="7"/>
  </w:num>
  <w:num w:numId="13">
    <w:abstractNumId w:val="0"/>
  </w:num>
  <w:num w:numId="14">
    <w:abstractNumId w:val="3"/>
  </w:num>
  <w:num w:numId="15">
    <w:abstractNumId w:val="15"/>
  </w:num>
  <w:num w:numId="16">
    <w:abstractNumId w:val="18"/>
  </w:num>
  <w:num w:numId="17">
    <w:abstractNumId w:val="10"/>
  </w:num>
  <w:num w:numId="18">
    <w:abstractNumId w:val="12"/>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B5"/>
    <w:rsid w:val="00002E59"/>
    <w:rsid w:val="000137D9"/>
    <w:rsid w:val="00023DEF"/>
    <w:rsid w:val="0003547D"/>
    <w:rsid w:val="0004752C"/>
    <w:rsid w:val="00057025"/>
    <w:rsid w:val="00064AD3"/>
    <w:rsid w:val="00082EEE"/>
    <w:rsid w:val="00086C2C"/>
    <w:rsid w:val="000B4E02"/>
    <w:rsid w:val="000E0B82"/>
    <w:rsid w:val="00113FD2"/>
    <w:rsid w:val="00124F4F"/>
    <w:rsid w:val="0012642E"/>
    <w:rsid w:val="0013144A"/>
    <w:rsid w:val="00155181"/>
    <w:rsid w:val="00180B13"/>
    <w:rsid w:val="00191193"/>
    <w:rsid w:val="00192FA2"/>
    <w:rsid w:val="00193310"/>
    <w:rsid w:val="00193623"/>
    <w:rsid w:val="00194536"/>
    <w:rsid w:val="0019647A"/>
    <w:rsid w:val="001C2FDC"/>
    <w:rsid w:val="001C4E57"/>
    <w:rsid w:val="001D3437"/>
    <w:rsid w:val="001E4F83"/>
    <w:rsid w:val="001F40F6"/>
    <w:rsid w:val="0020703A"/>
    <w:rsid w:val="002236AA"/>
    <w:rsid w:val="002273B9"/>
    <w:rsid w:val="00236B26"/>
    <w:rsid w:val="002444F8"/>
    <w:rsid w:val="00253511"/>
    <w:rsid w:val="00262604"/>
    <w:rsid w:val="00276B5E"/>
    <w:rsid w:val="002803D6"/>
    <w:rsid w:val="002977DA"/>
    <w:rsid w:val="002A1023"/>
    <w:rsid w:val="002A1C1E"/>
    <w:rsid w:val="002C5F74"/>
    <w:rsid w:val="003305DB"/>
    <w:rsid w:val="00372EC8"/>
    <w:rsid w:val="0039019E"/>
    <w:rsid w:val="003A56BE"/>
    <w:rsid w:val="003B4FC7"/>
    <w:rsid w:val="003C7E11"/>
    <w:rsid w:val="003E75F6"/>
    <w:rsid w:val="003F03D5"/>
    <w:rsid w:val="00402206"/>
    <w:rsid w:val="00402383"/>
    <w:rsid w:val="0041277B"/>
    <w:rsid w:val="004170EA"/>
    <w:rsid w:val="004230D1"/>
    <w:rsid w:val="00423EA5"/>
    <w:rsid w:val="00427E09"/>
    <w:rsid w:val="00433CA4"/>
    <w:rsid w:val="004373B1"/>
    <w:rsid w:val="00452407"/>
    <w:rsid w:val="00470CDC"/>
    <w:rsid w:val="004751C7"/>
    <w:rsid w:val="00476B3B"/>
    <w:rsid w:val="00480088"/>
    <w:rsid w:val="004840DF"/>
    <w:rsid w:val="00484B4B"/>
    <w:rsid w:val="00485D9A"/>
    <w:rsid w:val="00487282"/>
    <w:rsid w:val="0049297C"/>
    <w:rsid w:val="004935FF"/>
    <w:rsid w:val="00496B65"/>
    <w:rsid w:val="004B5087"/>
    <w:rsid w:val="004E7BAA"/>
    <w:rsid w:val="004F4357"/>
    <w:rsid w:val="004F732B"/>
    <w:rsid w:val="005001B5"/>
    <w:rsid w:val="00506E4C"/>
    <w:rsid w:val="00522346"/>
    <w:rsid w:val="00533B68"/>
    <w:rsid w:val="00536DBD"/>
    <w:rsid w:val="00557584"/>
    <w:rsid w:val="00557B96"/>
    <w:rsid w:val="00557FE1"/>
    <w:rsid w:val="00564C8F"/>
    <w:rsid w:val="00582318"/>
    <w:rsid w:val="005B0C5B"/>
    <w:rsid w:val="005B35EB"/>
    <w:rsid w:val="005B39A5"/>
    <w:rsid w:val="005C59E7"/>
    <w:rsid w:val="00604AC1"/>
    <w:rsid w:val="00630DB9"/>
    <w:rsid w:val="00637D5F"/>
    <w:rsid w:val="006419EE"/>
    <w:rsid w:val="006457F5"/>
    <w:rsid w:val="00653322"/>
    <w:rsid w:val="00664292"/>
    <w:rsid w:val="0068388C"/>
    <w:rsid w:val="006A00FB"/>
    <w:rsid w:val="006B2AE2"/>
    <w:rsid w:val="006C77F0"/>
    <w:rsid w:val="00715540"/>
    <w:rsid w:val="00727F6C"/>
    <w:rsid w:val="007564DB"/>
    <w:rsid w:val="007779B5"/>
    <w:rsid w:val="00785D59"/>
    <w:rsid w:val="00792B51"/>
    <w:rsid w:val="0079686D"/>
    <w:rsid w:val="007A2E89"/>
    <w:rsid w:val="007C2747"/>
    <w:rsid w:val="007C6870"/>
    <w:rsid w:val="007C7912"/>
    <w:rsid w:val="007D7A05"/>
    <w:rsid w:val="007E347A"/>
    <w:rsid w:val="008103DD"/>
    <w:rsid w:val="008227CA"/>
    <w:rsid w:val="00845752"/>
    <w:rsid w:val="00846415"/>
    <w:rsid w:val="008531C3"/>
    <w:rsid w:val="008649AC"/>
    <w:rsid w:val="00867EFE"/>
    <w:rsid w:val="00870F6B"/>
    <w:rsid w:val="00873B3E"/>
    <w:rsid w:val="00884F50"/>
    <w:rsid w:val="008A01DB"/>
    <w:rsid w:val="008B6760"/>
    <w:rsid w:val="008E1559"/>
    <w:rsid w:val="00903533"/>
    <w:rsid w:val="00904F2D"/>
    <w:rsid w:val="00916298"/>
    <w:rsid w:val="0092346D"/>
    <w:rsid w:val="0094268D"/>
    <w:rsid w:val="009553F2"/>
    <w:rsid w:val="00956350"/>
    <w:rsid w:val="0095772F"/>
    <w:rsid w:val="009601BD"/>
    <w:rsid w:val="00971701"/>
    <w:rsid w:val="00975DFB"/>
    <w:rsid w:val="009B4068"/>
    <w:rsid w:val="009B7CB1"/>
    <w:rsid w:val="009C3DD3"/>
    <w:rsid w:val="009D559E"/>
    <w:rsid w:val="009D6F7F"/>
    <w:rsid w:val="009F2CF6"/>
    <w:rsid w:val="00A0516B"/>
    <w:rsid w:val="00A243C5"/>
    <w:rsid w:val="00A24D16"/>
    <w:rsid w:val="00A608F8"/>
    <w:rsid w:val="00A63BBF"/>
    <w:rsid w:val="00A8491F"/>
    <w:rsid w:val="00A85FFE"/>
    <w:rsid w:val="00A87472"/>
    <w:rsid w:val="00A93EA0"/>
    <w:rsid w:val="00AA128C"/>
    <w:rsid w:val="00AA315E"/>
    <w:rsid w:val="00AA534C"/>
    <w:rsid w:val="00AB268A"/>
    <w:rsid w:val="00AD02C8"/>
    <w:rsid w:val="00AD2629"/>
    <w:rsid w:val="00AD6DCB"/>
    <w:rsid w:val="00AE1B65"/>
    <w:rsid w:val="00AE5574"/>
    <w:rsid w:val="00B00F3F"/>
    <w:rsid w:val="00B0753E"/>
    <w:rsid w:val="00B15C58"/>
    <w:rsid w:val="00B4172E"/>
    <w:rsid w:val="00B457CE"/>
    <w:rsid w:val="00B62C78"/>
    <w:rsid w:val="00B662E9"/>
    <w:rsid w:val="00B86057"/>
    <w:rsid w:val="00B87C97"/>
    <w:rsid w:val="00B939F8"/>
    <w:rsid w:val="00BB200B"/>
    <w:rsid w:val="00BC1595"/>
    <w:rsid w:val="00BC4FF8"/>
    <w:rsid w:val="00BC53D6"/>
    <w:rsid w:val="00BF245A"/>
    <w:rsid w:val="00BF4FAD"/>
    <w:rsid w:val="00BF5BF0"/>
    <w:rsid w:val="00C21DF6"/>
    <w:rsid w:val="00C31659"/>
    <w:rsid w:val="00C32D4B"/>
    <w:rsid w:val="00C52D35"/>
    <w:rsid w:val="00C609CC"/>
    <w:rsid w:val="00C6784D"/>
    <w:rsid w:val="00C72B4C"/>
    <w:rsid w:val="00C81254"/>
    <w:rsid w:val="00C97280"/>
    <w:rsid w:val="00CA5837"/>
    <w:rsid w:val="00CB1669"/>
    <w:rsid w:val="00CB4916"/>
    <w:rsid w:val="00CC335A"/>
    <w:rsid w:val="00CC5306"/>
    <w:rsid w:val="00CD1081"/>
    <w:rsid w:val="00CD218C"/>
    <w:rsid w:val="00CD3EDC"/>
    <w:rsid w:val="00CE6C96"/>
    <w:rsid w:val="00CF67D0"/>
    <w:rsid w:val="00D1062E"/>
    <w:rsid w:val="00D20F25"/>
    <w:rsid w:val="00D33443"/>
    <w:rsid w:val="00D56FC9"/>
    <w:rsid w:val="00D617D3"/>
    <w:rsid w:val="00D631E6"/>
    <w:rsid w:val="00D81F08"/>
    <w:rsid w:val="00D934B9"/>
    <w:rsid w:val="00D97571"/>
    <w:rsid w:val="00DA00D4"/>
    <w:rsid w:val="00DB3433"/>
    <w:rsid w:val="00DC40E9"/>
    <w:rsid w:val="00DD0408"/>
    <w:rsid w:val="00E02246"/>
    <w:rsid w:val="00E06A5B"/>
    <w:rsid w:val="00E073DF"/>
    <w:rsid w:val="00E11888"/>
    <w:rsid w:val="00E4651D"/>
    <w:rsid w:val="00E55DF3"/>
    <w:rsid w:val="00E56CBB"/>
    <w:rsid w:val="00E60ACF"/>
    <w:rsid w:val="00E65096"/>
    <w:rsid w:val="00E92620"/>
    <w:rsid w:val="00EA1005"/>
    <w:rsid w:val="00EA13C4"/>
    <w:rsid w:val="00EB024A"/>
    <w:rsid w:val="00EB1712"/>
    <w:rsid w:val="00ED0FF1"/>
    <w:rsid w:val="00EF1598"/>
    <w:rsid w:val="00F0303E"/>
    <w:rsid w:val="00F04533"/>
    <w:rsid w:val="00F10E44"/>
    <w:rsid w:val="00F32E9D"/>
    <w:rsid w:val="00F4015D"/>
    <w:rsid w:val="00F62B9F"/>
    <w:rsid w:val="00F633F9"/>
    <w:rsid w:val="00F706A4"/>
    <w:rsid w:val="00F773E3"/>
    <w:rsid w:val="00FB57D3"/>
    <w:rsid w:val="00FC43A4"/>
    <w:rsid w:val="00FE3FB5"/>
    <w:rsid w:val="00FE77F9"/>
    <w:rsid w:val="00FF6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F294C8-5EC7-4ED5-B1BE-EBDC0A30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443"/>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D33443"/>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rsid w:val="00D33443"/>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rsid w:val="00D33443"/>
    <w:pPr>
      <w:tabs>
        <w:tab w:val="center" w:pos="4153"/>
        <w:tab w:val="right" w:pos="8306"/>
      </w:tabs>
    </w:pPr>
  </w:style>
  <w:style w:type="character" w:customStyle="1" w:styleId="a4">
    <w:name w:val="Верхний колонтитул Знак"/>
    <w:basedOn w:val="a0"/>
    <w:link w:val="a3"/>
    <w:uiPriority w:val="99"/>
    <w:semiHidden/>
    <w:rsid w:val="00D33443"/>
    <w:rPr>
      <w:rFonts w:ascii="Times New Roman" w:hAnsi="Times New Roman" w:cs="Times New Roman"/>
      <w:sz w:val="20"/>
      <w:szCs w:val="20"/>
    </w:rPr>
  </w:style>
  <w:style w:type="paragraph" w:styleId="a5">
    <w:name w:val="footer"/>
    <w:basedOn w:val="a"/>
    <w:link w:val="a6"/>
    <w:uiPriority w:val="99"/>
    <w:rsid w:val="00D33443"/>
    <w:pPr>
      <w:tabs>
        <w:tab w:val="center" w:pos="4153"/>
        <w:tab w:val="right" w:pos="8306"/>
      </w:tabs>
    </w:pPr>
  </w:style>
  <w:style w:type="character" w:customStyle="1" w:styleId="a6">
    <w:name w:val="Нижний колонтитул Знак"/>
    <w:basedOn w:val="a0"/>
    <w:link w:val="a5"/>
    <w:uiPriority w:val="99"/>
    <w:semiHidden/>
    <w:rsid w:val="00D33443"/>
    <w:rPr>
      <w:rFonts w:ascii="Times New Roman" w:hAnsi="Times New Roman" w:cs="Times New Roman"/>
      <w:sz w:val="20"/>
      <w:szCs w:val="20"/>
    </w:rPr>
  </w:style>
  <w:style w:type="paragraph" w:styleId="a7">
    <w:name w:val="Balloon Text"/>
    <w:basedOn w:val="a"/>
    <w:link w:val="a8"/>
    <w:uiPriority w:val="99"/>
    <w:semiHidden/>
    <w:unhideWhenUsed/>
    <w:rsid w:val="00402206"/>
    <w:rPr>
      <w:rFonts w:ascii="Tahoma" w:hAnsi="Tahoma" w:cs="Tahoma"/>
      <w:sz w:val="16"/>
      <w:szCs w:val="16"/>
    </w:rPr>
  </w:style>
  <w:style w:type="character" w:customStyle="1" w:styleId="a8">
    <w:name w:val="Текст выноски Знак"/>
    <w:basedOn w:val="a0"/>
    <w:link w:val="a7"/>
    <w:uiPriority w:val="99"/>
    <w:semiHidden/>
    <w:rsid w:val="00402206"/>
    <w:rPr>
      <w:rFonts w:ascii="Tahoma" w:hAnsi="Tahoma" w:cs="Tahoma"/>
      <w:sz w:val="16"/>
      <w:szCs w:val="16"/>
    </w:rPr>
  </w:style>
  <w:style w:type="paragraph" w:styleId="a9">
    <w:name w:val="List Paragraph"/>
    <w:aliases w:val="AC List 01,Нумерованый список,List Paragraph1"/>
    <w:basedOn w:val="a"/>
    <w:link w:val="aa"/>
    <w:uiPriority w:val="34"/>
    <w:qFormat/>
    <w:rsid w:val="00113FD2"/>
    <w:pPr>
      <w:autoSpaceDE/>
      <w:autoSpaceDN/>
      <w:ind w:left="720"/>
      <w:contextualSpacing/>
    </w:pPr>
    <w:rPr>
      <w:rFonts w:eastAsia="Times New Roman"/>
      <w:sz w:val="24"/>
      <w:szCs w:val="24"/>
    </w:rPr>
  </w:style>
  <w:style w:type="paragraph" w:styleId="ab">
    <w:name w:val="Body Text Indent"/>
    <w:basedOn w:val="a"/>
    <w:link w:val="ac"/>
    <w:rsid w:val="00C31659"/>
    <w:pPr>
      <w:autoSpaceDE/>
      <w:autoSpaceDN/>
      <w:spacing w:after="120"/>
      <w:ind w:left="283"/>
    </w:pPr>
    <w:rPr>
      <w:rFonts w:eastAsia="Times New Roman"/>
      <w:sz w:val="24"/>
      <w:szCs w:val="24"/>
    </w:rPr>
  </w:style>
  <w:style w:type="character" w:customStyle="1" w:styleId="ac">
    <w:name w:val="Основной текст с отступом Знак"/>
    <w:basedOn w:val="a0"/>
    <w:link w:val="ab"/>
    <w:rsid w:val="00C31659"/>
    <w:rPr>
      <w:rFonts w:ascii="Times New Roman" w:eastAsia="Times New Roman" w:hAnsi="Times New Roman" w:cs="Times New Roman"/>
      <w:sz w:val="24"/>
      <w:szCs w:val="24"/>
    </w:rPr>
  </w:style>
  <w:style w:type="paragraph" w:customStyle="1" w:styleId="prilozhenie">
    <w:name w:val="prilozhenie"/>
    <w:basedOn w:val="a"/>
    <w:rsid w:val="003F03D5"/>
    <w:pPr>
      <w:autoSpaceDE/>
      <w:autoSpaceDN/>
      <w:ind w:firstLine="709"/>
      <w:jc w:val="both"/>
    </w:pPr>
    <w:rPr>
      <w:rFonts w:eastAsia="Times New Roman"/>
      <w:sz w:val="24"/>
      <w:szCs w:val="24"/>
      <w:lang w:eastAsia="en-US"/>
    </w:rPr>
  </w:style>
  <w:style w:type="paragraph" w:customStyle="1" w:styleId="Normal1">
    <w:name w:val="Normal1"/>
    <w:rsid w:val="00AD2629"/>
    <w:pPr>
      <w:spacing w:after="0" w:line="240" w:lineRule="auto"/>
      <w:ind w:firstLine="720"/>
      <w:jc w:val="both"/>
    </w:pPr>
    <w:rPr>
      <w:rFonts w:ascii="Times New Roman" w:eastAsia="Times New Roman" w:hAnsi="Times New Roman" w:cs="Times New Roman"/>
      <w:sz w:val="24"/>
      <w:szCs w:val="20"/>
    </w:rPr>
  </w:style>
  <w:style w:type="character" w:customStyle="1" w:styleId="FontStyle20">
    <w:name w:val="Font Style20"/>
    <w:basedOn w:val="a0"/>
    <w:uiPriority w:val="99"/>
    <w:rsid w:val="00F32E9D"/>
    <w:rPr>
      <w:rFonts w:ascii="Times New Roman" w:hAnsi="Times New Roman" w:cs="Times New Roman"/>
      <w:b/>
      <w:bCs/>
      <w:sz w:val="24"/>
      <w:szCs w:val="24"/>
    </w:rPr>
  </w:style>
  <w:style w:type="character" w:customStyle="1" w:styleId="FontStyle21">
    <w:name w:val="Font Style21"/>
    <w:basedOn w:val="a0"/>
    <w:uiPriority w:val="99"/>
    <w:rsid w:val="00F32E9D"/>
    <w:rPr>
      <w:rFonts w:ascii="Times New Roman" w:hAnsi="Times New Roman" w:cs="Times New Roman"/>
      <w:sz w:val="24"/>
      <w:szCs w:val="24"/>
    </w:rPr>
  </w:style>
  <w:style w:type="paragraph" w:customStyle="1" w:styleId="Style12">
    <w:name w:val="Style12"/>
    <w:basedOn w:val="a"/>
    <w:uiPriority w:val="99"/>
    <w:rsid w:val="00536DBD"/>
    <w:pPr>
      <w:widowControl w:val="0"/>
      <w:adjustRightInd w:val="0"/>
      <w:spacing w:line="305" w:lineRule="exact"/>
      <w:ind w:hanging="324"/>
      <w:jc w:val="both"/>
    </w:pPr>
    <w:rPr>
      <w:rFonts w:ascii="Calibri" w:hAnsi="Calibri" w:cstheme="minorBidi"/>
      <w:sz w:val="24"/>
      <w:szCs w:val="24"/>
    </w:rPr>
  </w:style>
  <w:style w:type="character" w:styleId="ad">
    <w:name w:val="Hyperlink"/>
    <w:basedOn w:val="a0"/>
    <w:uiPriority w:val="99"/>
    <w:unhideWhenUsed/>
    <w:rsid w:val="00DD0408"/>
    <w:rPr>
      <w:color w:val="0000FF"/>
      <w:u w:val="single"/>
    </w:rPr>
  </w:style>
  <w:style w:type="character" w:styleId="ae">
    <w:name w:val="FollowedHyperlink"/>
    <w:basedOn w:val="a0"/>
    <w:uiPriority w:val="99"/>
    <w:semiHidden/>
    <w:unhideWhenUsed/>
    <w:rsid w:val="00057025"/>
    <w:rPr>
      <w:color w:val="800080" w:themeColor="followedHyperlink"/>
      <w:u w:val="single"/>
    </w:rPr>
  </w:style>
  <w:style w:type="paragraph" w:customStyle="1" w:styleId="Default">
    <w:name w:val="Default"/>
    <w:rsid w:val="00867E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
    <w:name w:val="Body Text"/>
    <w:basedOn w:val="a"/>
    <w:link w:val="af0"/>
    <w:rsid w:val="00CF67D0"/>
    <w:pPr>
      <w:autoSpaceDE/>
      <w:autoSpaceDN/>
      <w:spacing w:after="120"/>
    </w:pPr>
    <w:rPr>
      <w:rFonts w:eastAsia="Times New Roman"/>
      <w:sz w:val="24"/>
      <w:szCs w:val="24"/>
    </w:rPr>
  </w:style>
  <w:style w:type="character" w:customStyle="1" w:styleId="af0">
    <w:name w:val="Основной текст Знак"/>
    <w:basedOn w:val="a0"/>
    <w:link w:val="af"/>
    <w:rsid w:val="00CF67D0"/>
    <w:rPr>
      <w:rFonts w:ascii="Times New Roman" w:eastAsia="Times New Roman" w:hAnsi="Times New Roman" w:cs="Times New Roman"/>
      <w:sz w:val="24"/>
      <w:szCs w:val="24"/>
    </w:rPr>
  </w:style>
  <w:style w:type="character" w:customStyle="1" w:styleId="aa">
    <w:name w:val="Абзац списка Знак"/>
    <w:aliases w:val="AC List 01 Знак,Нумерованый список Знак,List Paragraph1 Знак"/>
    <w:link w:val="a9"/>
    <w:uiPriority w:val="34"/>
    <w:locked/>
    <w:rsid w:val="00C609CC"/>
    <w:rPr>
      <w:rFonts w:ascii="Times New Roman" w:eastAsia="Times New Roman" w:hAnsi="Times New Roman" w:cs="Times New Roman"/>
      <w:sz w:val="24"/>
      <w:szCs w:val="24"/>
    </w:rPr>
  </w:style>
  <w:style w:type="paragraph" w:customStyle="1" w:styleId="Style2">
    <w:name w:val="Style2"/>
    <w:basedOn w:val="a"/>
    <w:rsid w:val="00CD218C"/>
    <w:pPr>
      <w:widowControl w:val="0"/>
      <w:adjustRightInd w:val="0"/>
    </w:pPr>
    <w:rPr>
      <w:rFonts w:ascii="MS Reference Sans Serif" w:eastAsia="Calibri" w:hAnsi="MS Reference Sans Serif"/>
      <w:sz w:val="24"/>
      <w:szCs w:val="24"/>
    </w:rPr>
  </w:style>
  <w:style w:type="character" w:customStyle="1" w:styleId="FontStyle12">
    <w:name w:val="Font Style12"/>
    <w:rsid w:val="00CD218C"/>
    <w:rPr>
      <w:rFonts w:ascii="MS Reference Sans Serif" w:hAnsi="MS Reference Sans Serif" w:cs="MS Reference Sans Serif"/>
      <w:b/>
      <w:bCs/>
      <w:spacing w:val="-10"/>
      <w:sz w:val="20"/>
      <w:szCs w:val="20"/>
    </w:rPr>
  </w:style>
  <w:style w:type="paragraph" w:customStyle="1" w:styleId="1">
    <w:name w:val="Абзац списка1"/>
    <w:basedOn w:val="a"/>
    <w:link w:val="ListParagraphChar"/>
    <w:rsid w:val="00CC5306"/>
    <w:pPr>
      <w:autoSpaceDE/>
      <w:autoSpaceDN/>
      <w:ind w:left="720"/>
      <w:contextualSpacing/>
    </w:pPr>
    <w:rPr>
      <w:rFonts w:eastAsia="Calibri"/>
    </w:rPr>
  </w:style>
  <w:style w:type="character" w:customStyle="1" w:styleId="ListParagraphChar">
    <w:name w:val="List Paragraph Char"/>
    <w:link w:val="1"/>
    <w:locked/>
    <w:rsid w:val="00CC5306"/>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3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41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683E1-9010-4AA5-BB51-1B8B0886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812</Words>
  <Characters>4634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Приложение 19</vt:lpstr>
    </vt:vector>
  </TitlesOfParts>
  <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19</dc:title>
  <dc:creator>Prof-SlejovaNA</dc:creator>
  <cp:lastModifiedBy>Сидоркина Ирина Николаевна</cp:lastModifiedBy>
  <cp:revision>3</cp:revision>
  <cp:lastPrinted>2016-03-31T14:35:00Z</cp:lastPrinted>
  <dcterms:created xsi:type="dcterms:W3CDTF">2016-03-30T09:34:00Z</dcterms:created>
  <dcterms:modified xsi:type="dcterms:W3CDTF">2016-03-31T14:35:00Z</dcterms:modified>
</cp:coreProperties>
</file>