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0C43D5" w:rsidRDefault="00A16A29" w:rsidP="000C43D5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0C43D5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43D5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0C43D5" w:rsidRDefault="00A16A29" w:rsidP="000C43D5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0C43D5">
        <w:rPr>
          <w:rFonts w:ascii="PF Din Text Cond Pro Light" w:hAnsi="PF Din Text Cond Pro Light" w:cs="PF Din Text Cond Pro Light"/>
          <w:color w:val="000000"/>
          <w:sz w:val="24"/>
          <w:szCs w:val="24"/>
        </w:rPr>
        <w:t>«Россети Янтарь»</w:t>
      </w:r>
    </w:p>
    <w:p w:rsidR="006063CD" w:rsidRPr="000C43D5" w:rsidRDefault="006063CD" w:rsidP="000C43D5">
      <w:pPr>
        <w:contextualSpacing/>
      </w:pPr>
    </w:p>
    <w:p w:rsidR="00A16A29" w:rsidRPr="000C43D5" w:rsidRDefault="00A16A29" w:rsidP="000C43D5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0C43D5" w:rsidRDefault="00FE76E2" w:rsidP="000C43D5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0C43D5" w:rsidRDefault="00FE76E2" w:rsidP="000C43D5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0C43D5">
        <w:rPr>
          <w:rFonts w:eastAsiaTheme="minorHAnsi"/>
          <w:sz w:val="28"/>
          <w:szCs w:val="28"/>
          <w:lang w:eastAsia="en-US"/>
        </w:rPr>
        <w:t>Россети Янтарь</w:t>
      </w:r>
      <w:r w:rsidRPr="000C43D5">
        <w:rPr>
          <w:rFonts w:eastAsiaTheme="minorHAnsi"/>
          <w:sz w:val="28"/>
          <w:szCs w:val="28"/>
          <w:lang w:eastAsia="en-US"/>
        </w:rPr>
        <w:t>»</w:t>
      </w:r>
    </w:p>
    <w:p w:rsidR="00FE76E2" w:rsidRPr="000C43D5" w:rsidRDefault="00FE76E2" w:rsidP="000C43D5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0C43D5" w:rsidRDefault="00FC2A64" w:rsidP="000C43D5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13</w:t>
      </w:r>
      <w:r w:rsidR="00F63A5E" w:rsidRPr="000C43D5">
        <w:rPr>
          <w:rFonts w:eastAsiaTheme="minorHAnsi"/>
          <w:bCs/>
          <w:sz w:val="28"/>
          <w:szCs w:val="28"/>
          <w:lang w:eastAsia="en-US"/>
        </w:rPr>
        <w:t>.</w:t>
      </w:r>
      <w:r w:rsidR="00FD66BC" w:rsidRPr="000C43D5">
        <w:rPr>
          <w:rFonts w:eastAsiaTheme="minorHAnsi"/>
          <w:bCs/>
          <w:sz w:val="28"/>
          <w:szCs w:val="28"/>
          <w:lang w:eastAsia="en-US"/>
        </w:rPr>
        <w:t>0</w:t>
      </w:r>
      <w:r w:rsidR="005B17AF">
        <w:rPr>
          <w:rFonts w:eastAsiaTheme="minorHAnsi"/>
          <w:bCs/>
          <w:sz w:val="28"/>
          <w:szCs w:val="28"/>
          <w:lang w:eastAsia="en-US"/>
        </w:rPr>
        <w:t>6</w:t>
      </w:r>
      <w:r w:rsidR="00FE76E2" w:rsidRPr="000C43D5">
        <w:rPr>
          <w:rFonts w:eastAsiaTheme="minorHAnsi"/>
          <w:bCs/>
          <w:sz w:val="28"/>
          <w:szCs w:val="28"/>
          <w:lang w:eastAsia="en-US"/>
        </w:rPr>
        <w:t>.202</w:t>
      </w:r>
      <w:r w:rsidR="00FD66BC" w:rsidRPr="000C43D5">
        <w:rPr>
          <w:rFonts w:eastAsiaTheme="minorHAnsi"/>
          <w:bCs/>
          <w:sz w:val="28"/>
          <w:szCs w:val="28"/>
          <w:lang w:eastAsia="en-US"/>
        </w:rPr>
        <w:t>3</w:t>
      </w:r>
      <w:r w:rsidR="00FE76E2" w:rsidRPr="000C43D5">
        <w:rPr>
          <w:rFonts w:eastAsiaTheme="minorHAnsi"/>
          <w:bCs/>
          <w:sz w:val="28"/>
          <w:szCs w:val="28"/>
          <w:lang w:eastAsia="en-US"/>
        </w:rPr>
        <w:tab/>
      </w:r>
      <w:r w:rsidR="00FE76E2" w:rsidRPr="000C43D5">
        <w:rPr>
          <w:rFonts w:eastAsiaTheme="minorHAnsi"/>
          <w:bCs/>
          <w:sz w:val="28"/>
          <w:szCs w:val="28"/>
          <w:lang w:eastAsia="en-US"/>
        </w:rPr>
        <w:tab/>
      </w:r>
      <w:r w:rsidR="00FE76E2" w:rsidRPr="000C43D5">
        <w:rPr>
          <w:rFonts w:eastAsiaTheme="minorHAnsi"/>
          <w:bCs/>
          <w:sz w:val="28"/>
          <w:szCs w:val="28"/>
          <w:lang w:eastAsia="en-US"/>
        </w:rPr>
        <w:tab/>
      </w:r>
      <w:r w:rsidR="00FE76E2" w:rsidRPr="000C43D5">
        <w:rPr>
          <w:rFonts w:eastAsiaTheme="minorHAnsi"/>
          <w:bCs/>
          <w:sz w:val="28"/>
          <w:szCs w:val="28"/>
          <w:lang w:eastAsia="en-US"/>
        </w:rPr>
        <w:tab/>
      </w:r>
      <w:r w:rsidR="00C54022" w:rsidRPr="000C43D5">
        <w:rPr>
          <w:rFonts w:eastAsiaTheme="minorHAnsi"/>
          <w:bCs/>
          <w:sz w:val="28"/>
          <w:szCs w:val="28"/>
          <w:lang w:eastAsia="en-US"/>
        </w:rPr>
        <w:tab/>
      </w:r>
      <w:r w:rsidR="00FE76E2" w:rsidRPr="000C43D5">
        <w:rPr>
          <w:rFonts w:eastAsiaTheme="minorHAnsi"/>
          <w:bCs/>
          <w:sz w:val="28"/>
          <w:szCs w:val="28"/>
          <w:lang w:eastAsia="en-US"/>
        </w:rPr>
        <w:tab/>
      </w:r>
      <w:r w:rsidR="00757019" w:rsidRPr="000C43D5">
        <w:rPr>
          <w:rFonts w:eastAsiaTheme="minorHAnsi"/>
          <w:bCs/>
          <w:sz w:val="28"/>
          <w:szCs w:val="28"/>
          <w:lang w:eastAsia="en-US"/>
        </w:rPr>
        <w:tab/>
      </w:r>
      <w:r w:rsidR="00875184" w:rsidRPr="000C43D5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FE76E2" w:rsidRPr="000C43D5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A303E8" w:rsidRPr="000C43D5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>9</w:t>
      </w:r>
    </w:p>
    <w:p w:rsidR="00FE76E2" w:rsidRPr="000C43D5" w:rsidRDefault="00FE76E2" w:rsidP="000C43D5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0C43D5" w:rsidRDefault="00FE76E2" w:rsidP="000C43D5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0C43D5" w:rsidRDefault="00FE76E2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0C43D5">
        <w:rPr>
          <w:rFonts w:eastAsiaTheme="minorHAnsi"/>
          <w:sz w:val="28"/>
          <w:szCs w:val="28"/>
          <w:lang w:eastAsia="en-US"/>
        </w:rPr>
        <w:t>Россети Янтарь</w:t>
      </w:r>
      <w:r w:rsidRPr="000C43D5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A303E8" w:rsidRPr="000C43D5" w:rsidRDefault="00FE76E2" w:rsidP="000C43D5">
      <w:pPr>
        <w:contextualSpacing/>
        <w:jc w:val="both"/>
        <w:rPr>
          <w:sz w:val="28"/>
          <w:szCs w:val="28"/>
        </w:rPr>
      </w:pPr>
      <w:r w:rsidRPr="000C43D5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0C43D5">
        <w:rPr>
          <w:sz w:val="28"/>
          <w:szCs w:val="28"/>
        </w:rPr>
        <w:t>Полинов А.А.</w:t>
      </w:r>
    </w:p>
    <w:p w:rsidR="00FE76E2" w:rsidRPr="000C43D5" w:rsidRDefault="00FE76E2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0C43D5" w:rsidRDefault="00FE76E2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0C43D5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0C43D5">
        <w:rPr>
          <w:rFonts w:eastAsiaTheme="minorHAnsi"/>
          <w:sz w:val="28"/>
          <w:szCs w:val="28"/>
          <w:lang w:eastAsia="en-US"/>
        </w:rPr>
        <w:t>:</w:t>
      </w:r>
    </w:p>
    <w:p w:rsidR="00FE76E2" w:rsidRPr="000C43D5" w:rsidRDefault="00FE76E2" w:rsidP="000C43D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C43D5">
        <w:rPr>
          <w:sz w:val="28"/>
          <w:szCs w:val="28"/>
        </w:rPr>
        <w:t>Полинов А.А.</w:t>
      </w:r>
    </w:p>
    <w:p w:rsidR="00DE2D98" w:rsidRPr="000C43D5" w:rsidRDefault="00DE2D98" w:rsidP="000C43D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C43D5">
        <w:rPr>
          <w:sz w:val="28"/>
          <w:szCs w:val="28"/>
        </w:rPr>
        <w:t>Гончаров Ю.В.</w:t>
      </w:r>
    </w:p>
    <w:p w:rsidR="00DE2D98" w:rsidRPr="000C43D5" w:rsidRDefault="00DE2D98" w:rsidP="000C43D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C43D5">
        <w:rPr>
          <w:sz w:val="28"/>
          <w:szCs w:val="28"/>
        </w:rPr>
        <w:t>Калоева М.В.</w:t>
      </w:r>
    </w:p>
    <w:p w:rsidR="00DE2D98" w:rsidRPr="000C43D5" w:rsidRDefault="00DE2D98" w:rsidP="000C43D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C43D5">
        <w:rPr>
          <w:sz w:val="28"/>
          <w:szCs w:val="28"/>
        </w:rPr>
        <w:t>Краинский Д.В.</w:t>
      </w:r>
    </w:p>
    <w:p w:rsidR="00DE2D98" w:rsidRPr="000C43D5" w:rsidRDefault="00DE2D98" w:rsidP="000C43D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C43D5">
        <w:rPr>
          <w:sz w:val="28"/>
          <w:szCs w:val="28"/>
        </w:rPr>
        <w:t>Михеев Д.Д.</w:t>
      </w:r>
    </w:p>
    <w:p w:rsidR="00DE2D98" w:rsidRPr="000C43D5" w:rsidRDefault="00DE2D98" w:rsidP="000C43D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C43D5">
        <w:rPr>
          <w:sz w:val="28"/>
          <w:szCs w:val="28"/>
        </w:rPr>
        <w:t>Парамонова Н.В.</w:t>
      </w:r>
    </w:p>
    <w:p w:rsidR="00DE2D98" w:rsidRPr="000C43D5" w:rsidRDefault="00DE2D98" w:rsidP="000C43D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C43D5">
        <w:rPr>
          <w:sz w:val="28"/>
          <w:szCs w:val="28"/>
        </w:rPr>
        <w:t>Пидник А.Ю.</w:t>
      </w:r>
    </w:p>
    <w:p w:rsidR="00FE76E2" w:rsidRPr="000C43D5" w:rsidRDefault="00FE76E2" w:rsidP="000C43D5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0C43D5" w:rsidRDefault="00FE76E2" w:rsidP="000C43D5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0C43D5">
        <w:rPr>
          <w:rFonts w:eastAsiaTheme="minorHAnsi"/>
          <w:sz w:val="28"/>
          <w:szCs w:val="28"/>
          <w:lang w:eastAsia="en-US"/>
        </w:rPr>
        <w:t>Россети Янтарь</w:t>
      </w:r>
      <w:r w:rsidRPr="000C43D5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0C43D5" w:rsidRDefault="00FE76E2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0C43D5" w:rsidRDefault="00FE76E2" w:rsidP="000C43D5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5B17AF" w:rsidRPr="005B17AF" w:rsidRDefault="00FC2A64" w:rsidP="00FB7F88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C2A64">
        <w:rPr>
          <w:rFonts w:eastAsia="Calibri"/>
          <w:sz w:val="28"/>
          <w:szCs w:val="28"/>
        </w:rPr>
        <w:t>О предварительном рассмотрении проекта бухгалтерской (финансовой) отчетности Общества за 2022 год, подготовленной в соответствии с РСБУ.</w:t>
      </w:r>
    </w:p>
    <w:p w:rsidR="00210629" w:rsidRPr="005B17AF" w:rsidRDefault="00FC2A64" w:rsidP="00FB7F88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C2A64">
        <w:rPr>
          <w:spacing w:val="-4"/>
          <w:sz w:val="28"/>
          <w:szCs w:val="28"/>
        </w:rPr>
        <w:t>О рассмотрении отчета внутреннего аудита Общества об оценке эффективности системы внутреннего контроля и системы управления рисками в 2022 году.</w:t>
      </w:r>
    </w:p>
    <w:p w:rsidR="005B17AF" w:rsidRPr="005B17AF" w:rsidRDefault="005B17AF" w:rsidP="005B17AF">
      <w:pPr>
        <w:pStyle w:val="a7"/>
        <w:shd w:val="clear" w:color="auto" w:fill="FFFFFF"/>
        <w:tabs>
          <w:tab w:val="left" w:pos="992"/>
          <w:tab w:val="left" w:pos="2977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643690" w:rsidRDefault="00FE76E2" w:rsidP="000C43D5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bookmarkStart w:id="0" w:name="_Hlk126137140"/>
      <w:r w:rsidRPr="000C43D5">
        <w:rPr>
          <w:b/>
          <w:spacing w:val="-4"/>
          <w:sz w:val="28"/>
          <w:szCs w:val="28"/>
        </w:rPr>
        <w:t>ВОПРОС № 1:</w:t>
      </w:r>
      <w:r w:rsidRPr="000C43D5">
        <w:rPr>
          <w:spacing w:val="-4"/>
          <w:sz w:val="28"/>
          <w:szCs w:val="28"/>
        </w:rPr>
        <w:t xml:space="preserve"> </w:t>
      </w:r>
      <w:r w:rsidR="00FC2A64" w:rsidRPr="00FC2A64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предварительном рассмотрении проекта бухгалтерской (финансовой) отчетности Общества за 2022 год, подготовленной в соответствии с РСБУ.</w:t>
      </w:r>
    </w:p>
    <w:p w:rsidR="005B17AF" w:rsidRPr="000C43D5" w:rsidRDefault="005B17AF" w:rsidP="000C43D5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0C43D5" w:rsidRDefault="00FE76E2" w:rsidP="000C43D5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FC2A64" w:rsidRDefault="00FC2A64" w:rsidP="000C43D5">
      <w:pPr>
        <w:ind w:firstLine="709"/>
        <w:contextualSpacing/>
        <w:jc w:val="both"/>
        <w:rPr>
          <w:sz w:val="28"/>
          <w:szCs w:val="28"/>
        </w:rPr>
      </w:pPr>
      <w:r w:rsidRPr="00FC2A64">
        <w:rPr>
          <w:sz w:val="28"/>
          <w:szCs w:val="28"/>
        </w:rPr>
        <w:t>Предварительно утвердить и вынести на утверждение годового Общего собрания акционеров Общества годовую бухгалтерскую (финансовую) отчетность АО «Россети Янтарь» за 2022 год в соответствии с приложением к настоящему решению Совета директоров Общества.</w:t>
      </w:r>
    </w:p>
    <w:p w:rsidR="00FE76E2" w:rsidRPr="000C43D5" w:rsidRDefault="00FE76E2" w:rsidP="00091664">
      <w:pPr>
        <w:keepNext/>
        <w:keepLines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C43D5">
        <w:rPr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757019" w:rsidRPr="000C43D5" w:rsidTr="00210629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0C43D5" w:rsidRDefault="00757019" w:rsidP="000C43D5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0C43D5" w:rsidRDefault="00757019" w:rsidP="000C43D5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0C43D5" w:rsidRDefault="00757019" w:rsidP="000C43D5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0C43D5" w:rsidRDefault="00757019" w:rsidP="000C43D5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0C43D5" w:rsidTr="00210629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0C43D5" w:rsidRDefault="00757019" w:rsidP="000C43D5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0C43D5" w:rsidRDefault="00757019" w:rsidP="000C43D5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0C43D5" w:rsidRDefault="00757019" w:rsidP="000C43D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0C43D5" w:rsidRDefault="00757019" w:rsidP="000C43D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0C43D5" w:rsidRDefault="00757019" w:rsidP="000C43D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0C43D5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0C43D5" w:rsidRDefault="00FE76E2" w:rsidP="000C43D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0C43D5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0C43D5" w:rsidRDefault="00647CD3" w:rsidP="000C43D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25234" w:rsidRPr="000C43D5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0C43D5" w:rsidRDefault="00AA7DA9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0C43D5" w:rsidRDefault="00525234" w:rsidP="000C43D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0C43D5" w:rsidRDefault="00AA7DA9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0C43D5" w:rsidRDefault="009406DD" w:rsidP="000C43D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0C43D5" w:rsidRDefault="009406DD" w:rsidP="000C43D5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0C43D5" w:rsidTr="00FE76E2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0C43D5" w:rsidRDefault="00AA7DA9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  <w:r w:rsidR="00FE76E2"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0C43D5" w:rsidRDefault="00FE76E2" w:rsidP="000C43D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0C43D5" w:rsidTr="00DA461E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0C43D5" w:rsidRDefault="00AA7DA9" w:rsidP="000C43D5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0C43D5">
              <w:rPr>
                <w:sz w:val="24"/>
                <w:szCs w:val="24"/>
              </w:rPr>
              <w:t>5</w:t>
            </w:r>
            <w:r w:rsidR="00FE76E2" w:rsidRPr="000C43D5">
              <w:rPr>
                <w:sz w:val="24"/>
                <w:szCs w:val="24"/>
              </w:rPr>
              <w:t>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0C43D5" w:rsidRDefault="00FE76E2" w:rsidP="000C43D5">
            <w:pPr>
              <w:contextualSpacing/>
              <w:rPr>
                <w:sz w:val="24"/>
                <w:szCs w:val="24"/>
              </w:rPr>
            </w:pPr>
            <w:r w:rsidRPr="000C43D5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E76E2" w:rsidRPr="000C43D5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0C43D5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0C43D5" w:rsidRDefault="00FE76E2" w:rsidP="000C43D5">
            <w:pPr>
              <w:contextualSpacing/>
              <w:rPr>
                <w:sz w:val="24"/>
                <w:szCs w:val="24"/>
              </w:rPr>
            </w:pPr>
            <w:r w:rsidRPr="000C43D5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0C43D5" w:rsidRDefault="00FE76E2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7DA9" w:rsidRPr="000C43D5" w:rsidTr="00DA461E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0C43D5" w:rsidRDefault="00AA7DA9" w:rsidP="000C43D5">
            <w:pPr>
              <w:contextualSpacing/>
              <w:jc w:val="center"/>
              <w:rPr>
                <w:sz w:val="24"/>
                <w:szCs w:val="24"/>
              </w:rPr>
            </w:pPr>
            <w:r w:rsidRPr="000C43D5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0C43D5" w:rsidRDefault="00AA7DA9" w:rsidP="000C43D5">
            <w:pPr>
              <w:contextualSpacing/>
              <w:rPr>
                <w:sz w:val="24"/>
                <w:szCs w:val="24"/>
              </w:rPr>
            </w:pPr>
            <w:r w:rsidRPr="000C43D5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0C43D5" w:rsidRDefault="00AA7DA9" w:rsidP="000C43D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0C43D5" w:rsidRDefault="00AA7DA9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0C43D5" w:rsidRDefault="00AA7DA9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bookmarkEnd w:id="0"/>
    <w:p w:rsidR="00D2401E" w:rsidRPr="000C43D5" w:rsidRDefault="00D2401E" w:rsidP="000C43D5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0C43D5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EF2FC8" w:rsidRPr="000C43D5" w:rsidRDefault="00935848" w:rsidP="000C43D5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43D5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35848" w:rsidRPr="000C43D5" w:rsidRDefault="00935848" w:rsidP="000C43D5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B2C43" w:rsidRDefault="00EF2FC8" w:rsidP="000C43D5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0C43D5">
        <w:rPr>
          <w:b/>
          <w:spacing w:val="-4"/>
          <w:sz w:val="28"/>
          <w:szCs w:val="28"/>
        </w:rPr>
        <w:t>ВОПРОС № 2:</w:t>
      </w:r>
      <w:r w:rsidRPr="000C43D5">
        <w:rPr>
          <w:spacing w:val="-4"/>
          <w:sz w:val="28"/>
          <w:szCs w:val="28"/>
        </w:rPr>
        <w:t xml:space="preserve"> </w:t>
      </w:r>
      <w:r w:rsidR="00FC2A64" w:rsidRPr="00FC2A64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рассмотрении отчета внутреннего аудита Общества об оценке эффективности системы внутреннего контроля и системы управления рисками в 2022 году.</w:t>
      </w:r>
      <w:bookmarkStart w:id="1" w:name="_GoBack"/>
      <w:bookmarkEnd w:id="1"/>
    </w:p>
    <w:p w:rsidR="005B17AF" w:rsidRPr="000C43D5" w:rsidRDefault="005B17AF" w:rsidP="000C43D5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0C43D5" w:rsidRDefault="00EF2FC8" w:rsidP="000C43D5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FC2A64" w:rsidRPr="00FC2A64" w:rsidRDefault="00FC2A64" w:rsidP="00FC2A64">
      <w:pPr>
        <w:ind w:firstLine="709"/>
        <w:contextualSpacing/>
        <w:jc w:val="both"/>
        <w:rPr>
          <w:sz w:val="28"/>
          <w:szCs w:val="28"/>
        </w:rPr>
      </w:pPr>
      <w:r w:rsidRPr="00FC2A64">
        <w:rPr>
          <w:sz w:val="28"/>
          <w:szCs w:val="28"/>
        </w:rPr>
        <w:t>1. Принять к сведению отчет внутреннего аудита АО «Россети Янтарь» об «Оценке надежности и эффективности системы внутреннего контроля и системы управления рисками» в АО «Россети Янтарь» за 2022 год и заключение внутреннего аудитора АО «Россети Янтарь» по результатам оценки надежности и эффективности системы внутреннего контроля и системы управления рисками, эффективности корпоративного управления Общества согласно приложению к настоящему решению.</w:t>
      </w:r>
    </w:p>
    <w:p w:rsidR="00A303E8" w:rsidRDefault="00FC2A64" w:rsidP="00FC2A64">
      <w:pPr>
        <w:ind w:firstLine="709"/>
        <w:contextualSpacing/>
        <w:jc w:val="both"/>
        <w:rPr>
          <w:sz w:val="28"/>
          <w:szCs w:val="28"/>
        </w:rPr>
      </w:pPr>
      <w:r w:rsidRPr="00FC2A64">
        <w:rPr>
          <w:sz w:val="28"/>
          <w:szCs w:val="28"/>
        </w:rPr>
        <w:t xml:space="preserve">2. Рекомендовать </w:t>
      </w:r>
      <w:r w:rsidR="00266BC8" w:rsidRPr="00FC2A64">
        <w:rPr>
          <w:sz w:val="28"/>
          <w:szCs w:val="28"/>
        </w:rPr>
        <w:t xml:space="preserve">единоличному </w:t>
      </w:r>
      <w:r w:rsidRPr="00FC2A64">
        <w:rPr>
          <w:sz w:val="28"/>
          <w:szCs w:val="28"/>
        </w:rPr>
        <w:t>исполнительному органу Общества включить заключение внутреннего аудитора АО «Россети Янтарь» по результатам оценки надежности и эффективности системы внутреннего контроля и системы управления рисками, эффективности корпоративного управления Общества в перечень материалов, предоставляемых лицам, имеющим право на участие в годовом Общем собрании акционеров Общества.</w:t>
      </w:r>
    </w:p>
    <w:p w:rsidR="00FC2A64" w:rsidRPr="000C43D5" w:rsidRDefault="00FC2A64" w:rsidP="00FC2A64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0C43D5" w:rsidRDefault="00EF2FC8" w:rsidP="000C43D5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C43D5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0"/>
        <w:gridCol w:w="4110"/>
        <w:gridCol w:w="1238"/>
        <w:gridCol w:w="1369"/>
        <w:gridCol w:w="1921"/>
      </w:tblGrid>
      <w:tr w:rsidR="00EF2FC8" w:rsidRPr="000C43D5" w:rsidTr="00643690">
        <w:trPr>
          <w:tblHeader/>
        </w:trPr>
        <w:tc>
          <w:tcPr>
            <w:tcW w:w="3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0C43D5" w:rsidRDefault="00EF2FC8" w:rsidP="000C43D5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0C43D5" w:rsidRDefault="00EF2FC8" w:rsidP="000C43D5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F2FC8" w:rsidRPr="000C43D5" w:rsidRDefault="00EF2FC8" w:rsidP="000C43D5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0C43D5" w:rsidRDefault="00EF2FC8" w:rsidP="000C43D5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F2FC8" w:rsidRPr="000C43D5" w:rsidTr="00643690">
        <w:trPr>
          <w:tblHeader/>
        </w:trPr>
        <w:tc>
          <w:tcPr>
            <w:tcW w:w="3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0C43D5" w:rsidRDefault="00EF2FC8" w:rsidP="000C43D5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0C43D5" w:rsidRDefault="00EF2FC8" w:rsidP="000C43D5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0C43D5" w:rsidRDefault="00EF2FC8" w:rsidP="000C43D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0C43D5" w:rsidRDefault="00EF2FC8" w:rsidP="000C43D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0C43D5" w:rsidRDefault="00EF2FC8" w:rsidP="000C43D5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F2FC8" w:rsidRPr="000C43D5" w:rsidTr="00643690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0C43D5" w:rsidRDefault="00EF2FC8" w:rsidP="000C43D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0C43D5" w:rsidTr="00643690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0C43D5" w:rsidRDefault="00EF2FC8" w:rsidP="000C43D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0C43D5" w:rsidTr="00643690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0C43D5" w:rsidRDefault="00EF2FC8" w:rsidP="000C43D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0C43D5" w:rsidTr="00643690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0C43D5" w:rsidRDefault="00EF2FC8" w:rsidP="000C43D5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Краинский Даниил Владимирович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0C43D5" w:rsidTr="00643690"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0C43D5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0C43D5" w:rsidRDefault="00EF2FC8" w:rsidP="000C43D5">
            <w:pPr>
              <w:contextualSpacing/>
              <w:rPr>
                <w:sz w:val="24"/>
                <w:szCs w:val="24"/>
              </w:rPr>
            </w:pPr>
            <w:r w:rsidRPr="000C43D5">
              <w:rPr>
                <w:sz w:val="24"/>
                <w:szCs w:val="24"/>
              </w:rPr>
              <w:t>Михеев Дмитрий Дмитриевич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0C43D5" w:rsidTr="00643690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0C43D5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0C43D5" w:rsidRDefault="00EF2FC8" w:rsidP="000C43D5">
            <w:pPr>
              <w:contextualSpacing/>
              <w:rPr>
                <w:sz w:val="24"/>
                <w:szCs w:val="24"/>
              </w:rPr>
            </w:pPr>
            <w:r w:rsidRPr="000C43D5"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F2FC8" w:rsidRPr="000C43D5" w:rsidTr="00643690">
        <w:trPr>
          <w:trHeight w:val="310"/>
        </w:trPr>
        <w:tc>
          <w:tcPr>
            <w:tcW w:w="3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0C43D5" w:rsidRDefault="00EF2FC8" w:rsidP="000C43D5">
            <w:pPr>
              <w:contextualSpacing/>
              <w:jc w:val="center"/>
              <w:rPr>
                <w:sz w:val="24"/>
                <w:szCs w:val="24"/>
              </w:rPr>
            </w:pPr>
            <w:r w:rsidRPr="000C43D5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0C43D5" w:rsidRDefault="00EF2FC8" w:rsidP="000C43D5">
            <w:pPr>
              <w:contextualSpacing/>
              <w:rPr>
                <w:sz w:val="24"/>
                <w:szCs w:val="24"/>
              </w:rPr>
            </w:pPr>
            <w:r w:rsidRPr="000C43D5">
              <w:rPr>
                <w:sz w:val="24"/>
                <w:szCs w:val="24"/>
              </w:rPr>
              <w:t>Пидник Артём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0C43D5" w:rsidRDefault="00EF2FC8" w:rsidP="000C43D5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C43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5848" w:rsidRPr="000C43D5" w:rsidRDefault="00496D19" w:rsidP="000C43D5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0C43D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D26813" w:rsidRPr="000C43D5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большинством голосов членов Совета директоров Общества, принимающих участие в заседании. </w:t>
      </w:r>
    </w:p>
    <w:p w:rsidR="00EF2FC8" w:rsidRPr="000C43D5" w:rsidRDefault="00935848" w:rsidP="000C43D5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43D5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0C43D5" w:rsidRDefault="00BB568B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0C43D5" w:rsidRDefault="00D26813" w:rsidP="000C43D5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0C43D5">
        <w:rPr>
          <w:rFonts w:eastAsiaTheme="minorHAnsi"/>
          <w:b/>
          <w:sz w:val="28"/>
          <w:szCs w:val="28"/>
          <w:lang w:eastAsia="en-US"/>
        </w:rPr>
        <w:lastRenderedPageBreak/>
        <w:t>По результатам голосования Совет директоров АО «Россети Янтарь» принял следующие решения:</w:t>
      </w:r>
    </w:p>
    <w:p w:rsidR="00D26813" w:rsidRDefault="00D26813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0C43D5" w:rsidRDefault="00FE76E2" w:rsidP="000C43D5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0C43D5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5B17AF" w:rsidRDefault="00FC2A64" w:rsidP="008C6F3F">
      <w:pPr>
        <w:ind w:firstLine="709"/>
        <w:contextualSpacing/>
        <w:jc w:val="both"/>
        <w:rPr>
          <w:sz w:val="28"/>
          <w:szCs w:val="28"/>
        </w:rPr>
      </w:pPr>
      <w:r w:rsidRPr="00FC2A64">
        <w:rPr>
          <w:sz w:val="28"/>
          <w:szCs w:val="28"/>
        </w:rPr>
        <w:t>Предварительно утвердить и вынести на утверждение годового Общего собрания акционеров Общества годовую бухгалтерскую (финансовую) отчетность АО «Россети Янтарь» за 2022 год в соответствии с приложением к настоящему решению Совета директоров Общества.</w:t>
      </w:r>
    </w:p>
    <w:p w:rsidR="00FC2A64" w:rsidRPr="000C43D5" w:rsidRDefault="00FC2A64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35848" w:rsidRPr="000C43D5" w:rsidRDefault="00935848" w:rsidP="000C43D5">
      <w:pPr>
        <w:keepNext/>
        <w:keepLines/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0C43D5">
        <w:rPr>
          <w:b/>
          <w:sz w:val="28"/>
          <w:szCs w:val="28"/>
        </w:rPr>
        <w:t>По вопросу № 2 повестки дня:</w:t>
      </w:r>
    </w:p>
    <w:p w:rsidR="00FC2A64" w:rsidRPr="00FC2A64" w:rsidRDefault="00FC2A64" w:rsidP="00FC2A64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FC2A64">
        <w:rPr>
          <w:sz w:val="28"/>
          <w:szCs w:val="28"/>
        </w:rPr>
        <w:t>1. Принять к сведению отчет внутреннего аудита АО «Россети Янтарь» об «Оценке надежности и эффективности системы внутреннего контроля и системы управления рисками» в АО «Россети Янтарь» за 2022 год и заключение внутреннего аудитора АО «Россети Янтарь» по результатам оценки надежности и эффективности системы внутреннего контроля и системы управления рисками, эффективности корпоративного управления Общества согласно приложению к настоящему решению.</w:t>
      </w:r>
    </w:p>
    <w:p w:rsidR="00E30A98" w:rsidRDefault="00FC2A64" w:rsidP="00FC2A64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  <w:r w:rsidRPr="00FC2A64">
        <w:rPr>
          <w:sz w:val="28"/>
          <w:szCs w:val="28"/>
        </w:rPr>
        <w:t xml:space="preserve">2. Рекомендовать </w:t>
      </w:r>
      <w:r w:rsidR="00266BC8" w:rsidRPr="00FC2A64">
        <w:rPr>
          <w:sz w:val="28"/>
          <w:szCs w:val="28"/>
        </w:rPr>
        <w:t xml:space="preserve">единоличному </w:t>
      </w:r>
      <w:r w:rsidRPr="00FC2A64">
        <w:rPr>
          <w:sz w:val="28"/>
          <w:szCs w:val="28"/>
        </w:rPr>
        <w:t>исполнительному органу Общества включить заключение внутреннего аудитора АО «Россети Янтарь» по результатам оценки надежности и эффективности системы внутреннего контроля и системы управления рисками, эффективности корпоративного управления Общества в перечень материалов, предоставляемых лицам, имеющим право на участие в годовом Общем собрании акционеров Общества.</w:t>
      </w:r>
    </w:p>
    <w:p w:rsidR="00FC2A64" w:rsidRPr="000C43D5" w:rsidRDefault="00FC2A64" w:rsidP="00FC2A64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sz w:val="28"/>
          <w:szCs w:val="28"/>
        </w:rPr>
      </w:pPr>
    </w:p>
    <w:p w:rsidR="00FE76E2" w:rsidRPr="000C43D5" w:rsidRDefault="001626CD" w:rsidP="000C43D5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0C43D5">
        <w:rPr>
          <w:i/>
          <w:sz w:val="28"/>
          <w:szCs w:val="28"/>
        </w:rPr>
        <w:t xml:space="preserve">Дата составления протокола </w:t>
      </w:r>
      <w:r w:rsidR="00FC2A64">
        <w:rPr>
          <w:i/>
          <w:sz w:val="28"/>
          <w:szCs w:val="28"/>
        </w:rPr>
        <w:t>13</w:t>
      </w:r>
      <w:r w:rsidR="00FE76E2" w:rsidRPr="000C43D5">
        <w:rPr>
          <w:i/>
          <w:sz w:val="28"/>
          <w:szCs w:val="28"/>
        </w:rPr>
        <w:t>.</w:t>
      </w:r>
      <w:r w:rsidR="00735DBA" w:rsidRPr="000C43D5">
        <w:rPr>
          <w:i/>
          <w:sz w:val="28"/>
          <w:szCs w:val="28"/>
        </w:rPr>
        <w:t>0</w:t>
      </w:r>
      <w:r w:rsidR="005B17AF">
        <w:rPr>
          <w:i/>
          <w:sz w:val="28"/>
          <w:szCs w:val="28"/>
        </w:rPr>
        <w:t>6</w:t>
      </w:r>
      <w:r w:rsidR="00FE76E2" w:rsidRPr="000C43D5">
        <w:rPr>
          <w:i/>
          <w:sz w:val="28"/>
          <w:szCs w:val="28"/>
        </w:rPr>
        <w:t>.202</w:t>
      </w:r>
      <w:r w:rsidR="00735DBA" w:rsidRPr="000C43D5">
        <w:rPr>
          <w:i/>
          <w:sz w:val="28"/>
          <w:szCs w:val="28"/>
        </w:rPr>
        <w:t>3</w:t>
      </w:r>
      <w:r w:rsidR="00FE76E2" w:rsidRPr="000C43D5">
        <w:rPr>
          <w:i/>
          <w:sz w:val="28"/>
          <w:szCs w:val="28"/>
        </w:rPr>
        <w:t>.</w:t>
      </w:r>
    </w:p>
    <w:p w:rsidR="00BD2A2B" w:rsidRPr="000C43D5" w:rsidRDefault="00BD2A2B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0C43D5" w:rsidRDefault="00BD2A2B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Pr="000C43D5" w:rsidRDefault="00696D37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0C43D5" w:rsidRDefault="00FE76E2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43D5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7D3AED" w:rsidRPr="000C43D5">
        <w:rPr>
          <w:rFonts w:eastAsiaTheme="minorHAnsi"/>
          <w:sz w:val="28"/>
          <w:szCs w:val="28"/>
          <w:lang w:eastAsia="en-US"/>
        </w:rPr>
        <w:t xml:space="preserve"> </w:t>
      </w:r>
      <w:r w:rsidRPr="000C43D5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637DCD" w:rsidRPr="000C43D5">
        <w:rPr>
          <w:rFonts w:eastAsiaTheme="minorHAnsi"/>
          <w:sz w:val="28"/>
          <w:szCs w:val="28"/>
          <w:lang w:eastAsia="en-US"/>
        </w:rPr>
        <w:t xml:space="preserve">  </w:t>
      </w:r>
      <w:r w:rsidR="00696D37" w:rsidRPr="000C43D5">
        <w:rPr>
          <w:rFonts w:eastAsiaTheme="minorHAnsi"/>
          <w:sz w:val="28"/>
          <w:szCs w:val="28"/>
          <w:lang w:eastAsia="en-US"/>
        </w:rPr>
        <w:t xml:space="preserve">   </w:t>
      </w:r>
      <w:r w:rsidR="00637DCD" w:rsidRPr="000C43D5">
        <w:rPr>
          <w:rFonts w:eastAsiaTheme="minorHAnsi"/>
          <w:sz w:val="28"/>
          <w:szCs w:val="28"/>
          <w:lang w:eastAsia="en-US"/>
        </w:rPr>
        <w:t xml:space="preserve">     </w:t>
      </w:r>
      <w:r w:rsidRPr="000C43D5">
        <w:rPr>
          <w:rFonts w:eastAsiaTheme="minorHAnsi"/>
          <w:sz w:val="28"/>
          <w:szCs w:val="28"/>
          <w:lang w:eastAsia="en-US"/>
        </w:rPr>
        <w:t>А.А. Полинов</w:t>
      </w:r>
    </w:p>
    <w:p w:rsidR="00FE76E2" w:rsidRPr="000C43D5" w:rsidRDefault="00FE76E2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0C43D5" w:rsidRDefault="00BD2A2B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C1089" w:rsidRPr="000C43D5" w:rsidRDefault="009C1089" w:rsidP="000C43D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324BB5" w:rsidRDefault="00FE76E2" w:rsidP="000C43D5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43D5">
        <w:rPr>
          <w:rFonts w:eastAsiaTheme="minorHAnsi"/>
          <w:sz w:val="28"/>
          <w:szCs w:val="28"/>
          <w:lang w:eastAsia="en-US"/>
        </w:rPr>
        <w:t xml:space="preserve">Корпоративный секретарь            </w:t>
      </w:r>
      <w:r w:rsidR="00BE63B1" w:rsidRPr="000C43D5">
        <w:rPr>
          <w:rFonts w:eastAsiaTheme="minorHAnsi"/>
          <w:sz w:val="28"/>
          <w:szCs w:val="28"/>
          <w:lang w:eastAsia="en-US"/>
        </w:rPr>
        <w:t xml:space="preserve"> </w:t>
      </w:r>
      <w:r w:rsidRPr="000C43D5">
        <w:rPr>
          <w:rFonts w:eastAsiaTheme="minorHAnsi"/>
          <w:sz w:val="28"/>
          <w:szCs w:val="28"/>
          <w:lang w:eastAsia="en-US"/>
        </w:rPr>
        <w:t xml:space="preserve">            </w:t>
      </w:r>
      <w:r w:rsidR="00324BB5" w:rsidRPr="000C43D5">
        <w:rPr>
          <w:rFonts w:eastAsiaTheme="minorHAnsi"/>
          <w:sz w:val="28"/>
          <w:szCs w:val="28"/>
          <w:lang w:eastAsia="en-US"/>
        </w:rPr>
        <w:t xml:space="preserve"> </w:t>
      </w:r>
      <w:r w:rsidRPr="000C43D5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696D37" w:rsidRPr="000C43D5">
        <w:rPr>
          <w:rFonts w:eastAsiaTheme="minorHAnsi"/>
          <w:sz w:val="28"/>
          <w:szCs w:val="28"/>
          <w:lang w:eastAsia="en-US"/>
        </w:rPr>
        <w:t xml:space="preserve">   </w:t>
      </w:r>
      <w:r w:rsidRPr="000C43D5">
        <w:rPr>
          <w:rFonts w:eastAsiaTheme="minorHAnsi"/>
          <w:sz w:val="28"/>
          <w:szCs w:val="28"/>
          <w:lang w:eastAsia="en-US"/>
        </w:rPr>
        <w:t xml:space="preserve">     </w:t>
      </w:r>
      <w:r w:rsidR="00637DCD" w:rsidRPr="000C43D5">
        <w:rPr>
          <w:rFonts w:eastAsiaTheme="minorHAnsi"/>
          <w:sz w:val="28"/>
          <w:szCs w:val="28"/>
          <w:lang w:eastAsia="en-US"/>
        </w:rPr>
        <w:t xml:space="preserve">      </w:t>
      </w:r>
      <w:r w:rsidR="00696D37" w:rsidRPr="000C43D5">
        <w:rPr>
          <w:rFonts w:eastAsiaTheme="minorHAnsi"/>
          <w:sz w:val="28"/>
          <w:szCs w:val="28"/>
          <w:lang w:eastAsia="en-US"/>
        </w:rPr>
        <w:t xml:space="preserve">  </w:t>
      </w:r>
      <w:r w:rsidR="00637DCD" w:rsidRPr="000C43D5">
        <w:rPr>
          <w:rFonts w:eastAsiaTheme="minorHAnsi"/>
          <w:sz w:val="28"/>
          <w:szCs w:val="28"/>
          <w:lang w:eastAsia="en-US"/>
        </w:rPr>
        <w:t xml:space="preserve"> </w:t>
      </w:r>
      <w:r w:rsidRPr="000C43D5">
        <w:rPr>
          <w:rFonts w:eastAsiaTheme="minorHAnsi"/>
          <w:sz w:val="28"/>
          <w:szCs w:val="28"/>
          <w:lang w:eastAsia="en-US"/>
        </w:rPr>
        <w:t xml:space="preserve"> А.А. Темнышев</w:t>
      </w:r>
    </w:p>
    <w:sectPr w:rsidR="00F5766E" w:rsidRPr="00324BB5" w:rsidSect="00091664">
      <w:footerReference w:type="default" r:id="rId9"/>
      <w:pgSz w:w="11907" w:h="16840"/>
      <w:pgMar w:top="709" w:right="992" w:bottom="993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411" w:rsidRDefault="00802411" w:rsidP="004C638C">
      <w:r>
        <w:separator/>
      </w:r>
    </w:p>
  </w:endnote>
  <w:endnote w:type="continuationSeparator" w:id="0">
    <w:p w:rsidR="00802411" w:rsidRDefault="00802411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20488724"/>
      <w:docPartObj>
        <w:docPartGallery w:val="Page Numbers (Bottom of Page)"/>
        <w:docPartUnique/>
      </w:docPartObj>
    </w:sdtPr>
    <w:sdtEndPr/>
    <w:sdtContent>
      <w:p w:rsidR="00643690" w:rsidRPr="00E66F62" w:rsidRDefault="00643690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tab/>
        </w: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091664">
          <w:rPr>
            <w:rFonts w:ascii="Times New Roman" w:hAnsi="Times New Roman" w:cs="Times New Roman"/>
            <w:noProof/>
          </w:rPr>
          <w:t>2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411" w:rsidRDefault="00802411" w:rsidP="004C638C">
      <w:r>
        <w:separator/>
      </w:r>
    </w:p>
  </w:footnote>
  <w:footnote w:type="continuationSeparator" w:id="0">
    <w:p w:rsidR="00802411" w:rsidRDefault="00802411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77A"/>
    <w:multiLevelType w:val="multilevel"/>
    <w:tmpl w:val="F448032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A322BD8"/>
    <w:multiLevelType w:val="multilevel"/>
    <w:tmpl w:val="F448032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140D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1664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43D5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875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255"/>
    <w:rsid w:val="001A7BCB"/>
    <w:rsid w:val="001B06B4"/>
    <w:rsid w:val="001B0BF4"/>
    <w:rsid w:val="001B2C43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66BC8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2CE"/>
    <w:rsid w:val="00291FC7"/>
    <w:rsid w:val="00292B16"/>
    <w:rsid w:val="002938E1"/>
    <w:rsid w:val="002947D2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39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6D19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19E5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7AF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690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6471"/>
    <w:rsid w:val="006674C6"/>
    <w:rsid w:val="00667CF6"/>
    <w:rsid w:val="006701F0"/>
    <w:rsid w:val="00670BD7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0ADB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57895"/>
    <w:rsid w:val="007621CE"/>
    <w:rsid w:val="00762CB7"/>
    <w:rsid w:val="00762EAE"/>
    <w:rsid w:val="00762F2A"/>
    <w:rsid w:val="00763045"/>
    <w:rsid w:val="00766299"/>
    <w:rsid w:val="0076741B"/>
    <w:rsid w:val="00770074"/>
    <w:rsid w:val="007710DF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177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2411"/>
    <w:rsid w:val="00803651"/>
    <w:rsid w:val="00811ABD"/>
    <w:rsid w:val="0081253F"/>
    <w:rsid w:val="00812970"/>
    <w:rsid w:val="0081645A"/>
    <w:rsid w:val="008167BC"/>
    <w:rsid w:val="00817879"/>
    <w:rsid w:val="00820A98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C6F3F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03E8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5CC6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6FA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39A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03A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202B3"/>
    <w:rsid w:val="00C210AE"/>
    <w:rsid w:val="00C221AD"/>
    <w:rsid w:val="00C24397"/>
    <w:rsid w:val="00C254A0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01E"/>
    <w:rsid w:val="00D242BD"/>
    <w:rsid w:val="00D2527A"/>
    <w:rsid w:val="00D26813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0A98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4C14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66D76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2A64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1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480FF-545B-47CE-A39C-5DB8D497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Коваленко Дмитрий Анатольевич</cp:lastModifiedBy>
  <cp:revision>3</cp:revision>
  <cp:lastPrinted>2022-08-16T14:46:00Z</cp:lastPrinted>
  <dcterms:created xsi:type="dcterms:W3CDTF">2023-06-14T14:11:00Z</dcterms:created>
  <dcterms:modified xsi:type="dcterms:W3CDTF">2023-06-14T14:15:00Z</dcterms:modified>
</cp:coreProperties>
</file>