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264932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367C58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367C58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335C54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</w:t>
      </w:r>
      <w:r w:rsidR="00B83288" w:rsidRPr="00335C54">
        <w:rPr>
          <w:rFonts w:eastAsiaTheme="minorHAnsi"/>
          <w:sz w:val="28"/>
          <w:szCs w:val="28"/>
          <w:lang w:eastAsia="en-US"/>
        </w:rPr>
        <w:t xml:space="preserve">В. С. Скулкин, </w:t>
      </w:r>
      <w:r w:rsidRPr="00335C54">
        <w:rPr>
          <w:rFonts w:eastAsiaTheme="minorHAnsi"/>
          <w:sz w:val="28"/>
          <w:szCs w:val="28"/>
          <w:lang w:eastAsia="en-US"/>
        </w:rPr>
        <w:t>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335C54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83288" w:rsidRPr="00335C54">
        <w:rPr>
          <w:rFonts w:eastAsiaTheme="minorHAnsi"/>
          <w:sz w:val="28"/>
          <w:szCs w:val="28"/>
          <w:lang w:eastAsia="en-US"/>
        </w:rPr>
        <w:t>7</w:t>
      </w:r>
      <w:r w:rsidRPr="00335C54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335C54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rFonts w:eastAsiaTheme="majorEastAsia"/>
          <w:spacing w:val="-4"/>
          <w:sz w:val="28"/>
          <w:szCs w:val="28"/>
        </w:rPr>
      </w:pPr>
      <w:r w:rsidRPr="0090737E">
        <w:rPr>
          <w:bCs/>
          <w:spacing w:val="-1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</w:t>
      </w:r>
      <w:r w:rsidRPr="0090737E">
        <w:rPr>
          <w:iCs/>
          <w:sz w:val="28"/>
          <w:szCs w:val="28"/>
        </w:rPr>
        <w:t xml:space="preserve">Об утверждении </w:t>
      </w:r>
      <w:r w:rsidRPr="0090737E">
        <w:rPr>
          <w:sz w:val="28"/>
          <w:szCs w:val="28"/>
        </w:rPr>
        <w:t xml:space="preserve">кандидатур страховых организаций </w:t>
      </w:r>
      <w:proofErr w:type="gramStart"/>
      <w:r w:rsidRPr="0090737E">
        <w:rPr>
          <w:sz w:val="28"/>
          <w:szCs w:val="28"/>
        </w:rPr>
        <w:t>для  заключения</w:t>
      </w:r>
      <w:proofErr w:type="gramEnd"/>
      <w:r w:rsidRPr="0090737E">
        <w:rPr>
          <w:sz w:val="28"/>
          <w:szCs w:val="28"/>
        </w:rPr>
        <w:t xml:space="preserve"> договоров страхования Общества.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bCs/>
          <w:spacing w:val="-1"/>
          <w:sz w:val="28"/>
          <w:szCs w:val="28"/>
        </w:rPr>
      </w:pPr>
      <w:r w:rsidRPr="0090737E">
        <w:rPr>
          <w:bCs/>
          <w:spacing w:val="-1"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3 квартал 2016 года.</w:t>
      </w:r>
    </w:p>
    <w:p w:rsidR="0090737E" w:rsidRPr="0090737E" w:rsidRDefault="0090737E" w:rsidP="0090737E">
      <w:pPr>
        <w:keepNext/>
        <w:numPr>
          <w:ilvl w:val="0"/>
          <w:numId w:val="46"/>
        </w:numPr>
        <w:jc w:val="both"/>
        <w:outlineLvl w:val="4"/>
        <w:rPr>
          <w:bCs/>
          <w:spacing w:val="-1"/>
          <w:sz w:val="28"/>
          <w:szCs w:val="28"/>
        </w:rPr>
      </w:pPr>
      <w:r w:rsidRPr="0090737E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«Янтарьэнергосбыт»: </w:t>
      </w:r>
      <w:r w:rsidRPr="0090737E">
        <w:rPr>
          <w:sz w:val="28"/>
          <w:szCs w:val="28"/>
        </w:rPr>
        <w:t>«Об утверждении отчета о выполнении целевых значений ключевых показателей эффективности (КПЭ) за 1 квартал 2016 года.</w:t>
      </w:r>
    </w:p>
    <w:p w:rsidR="0090737E" w:rsidRPr="0090737E" w:rsidRDefault="0090737E" w:rsidP="0090737E">
      <w:pPr>
        <w:keepNext/>
        <w:numPr>
          <w:ilvl w:val="0"/>
          <w:numId w:val="46"/>
        </w:numPr>
        <w:jc w:val="both"/>
        <w:outlineLvl w:val="4"/>
        <w:rPr>
          <w:bCs/>
          <w:sz w:val="28"/>
          <w:szCs w:val="28"/>
        </w:rPr>
      </w:pPr>
      <w:r w:rsidRPr="0090737E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1 квартал 2016 года.</w:t>
      </w:r>
    </w:p>
    <w:p w:rsidR="0090737E" w:rsidRPr="0090737E" w:rsidRDefault="0090737E" w:rsidP="0090737E">
      <w:pPr>
        <w:keepNext/>
        <w:numPr>
          <w:ilvl w:val="0"/>
          <w:numId w:val="46"/>
        </w:numPr>
        <w:jc w:val="both"/>
        <w:outlineLvl w:val="4"/>
        <w:rPr>
          <w:bCs/>
          <w:sz w:val="28"/>
          <w:szCs w:val="28"/>
        </w:rPr>
      </w:pPr>
      <w:r w:rsidRPr="0090737E">
        <w:rPr>
          <w:bCs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Pr="0090737E">
        <w:rPr>
          <w:bCs/>
          <w:sz w:val="28"/>
          <w:szCs w:val="28"/>
        </w:rPr>
        <w:t xml:space="preserve">директора)   </w:t>
      </w:r>
      <w:proofErr w:type="gramEnd"/>
      <w:r w:rsidRPr="0090737E">
        <w:rPr>
          <w:bCs/>
          <w:sz w:val="28"/>
          <w:szCs w:val="28"/>
        </w:rPr>
        <w:t xml:space="preserve">                            </w:t>
      </w:r>
      <w:r w:rsidRPr="0090737E">
        <w:rPr>
          <w:bCs/>
          <w:sz w:val="28"/>
          <w:szCs w:val="28"/>
        </w:rPr>
        <w:lastRenderedPageBreak/>
        <w:t>ОАО «Янтарьэнергосбыт» об обеспечении страховой защиты в 1 квартале 2016г.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 w:rsidRPr="0090737E">
        <w:rPr>
          <w:rFonts w:eastAsiaTheme="minorEastAsia"/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скорректированного Бизнес-плана ОАО «Янтарьэнергосбыт» на 2016 год и прогнозные показатели на 2017-2020 гг.».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 w:rsidRPr="0090737E">
        <w:rPr>
          <w:sz w:val="28"/>
          <w:szCs w:val="28"/>
        </w:rPr>
        <w:t>Об утверждении кредитного плана АО «Янтарьэнерго» на 3 квартал 2016 года.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sz w:val="28"/>
          <w:szCs w:val="28"/>
        </w:rPr>
      </w:pPr>
      <w:r w:rsidRPr="0090737E">
        <w:rPr>
          <w:bCs/>
          <w:sz w:val="28"/>
          <w:szCs w:val="28"/>
        </w:rPr>
        <w:t>Об утверждении контрольных показателей ДПН Общества на 3 квартал 2016 г.</w:t>
      </w:r>
    </w:p>
    <w:p w:rsidR="0090737E" w:rsidRPr="0090737E" w:rsidRDefault="0090737E" w:rsidP="0090737E">
      <w:pPr>
        <w:numPr>
          <w:ilvl w:val="0"/>
          <w:numId w:val="46"/>
        </w:numPr>
        <w:contextualSpacing/>
        <w:jc w:val="both"/>
        <w:rPr>
          <w:bCs/>
          <w:sz w:val="28"/>
          <w:szCs w:val="28"/>
        </w:rPr>
      </w:pPr>
      <w:r w:rsidRPr="0090737E">
        <w:rPr>
          <w:bCs/>
          <w:sz w:val="28"/>
          <w:szCs w:val="28"/>
        </w:rPr>
        <w:t>Об утверждении отчета Генерального директора АО «</w:t>
      </w:r>
      <w:proofErr w:type="gramStart"/>
      <w:r w:rsidRPr="0090737E">
        <w:rPr>
          <w:bCs/>
          <w:sz w:val="28"/>
          <w:szCs w:val="28"/>
        </w:rPr>
        <w:t>Янтарьэнерго»  об</w:t>
      </w:r>
      <w:proofErr w:type="gramEnd"/>
      <w:r w:rsidRPr="0090737E">
        <w:rPr>
          <w:bCs/>
          <w:sz w:val="28"/>
          <w:szCs w:val="28"/>
        </w:rPr>
        <w:t xml:space="preserve"> итогах выполнения целевых значений ключевых показателей эффективности Генерального директора Общества за 2015 год.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169F3" w:rsidRPr="004C0A80" w:rsidRDefault="0088629E" w:rsidP="004169F3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4169F3" w:rsidRPr="00587C40">
        <w:rPr>
          <w:rFonts w:eastAsia="Calibri"/>
          <w:sz w:val="28"/>
          <w:szCs w:val="28"/>
          <w:lang w:eastAsia="en-US"/>
        </w:rPr>
        <w:t xml:space="preserve">Об определении позиции Общества (представителей Общества) в Совете директоров ОАО «Янтарьэнергосбыт» по вопросу: «Об утверждении кандидатур страховых организаций </w:t>
      </w:r>
      <w:proofErr w:type="gramStart"/>
      <w:r w:rsidR="004169F3" w:rsidRPr="00587C40">
        <w:rPr>
          <w:rFonts w:eastAsia="Calibri"/>
          <w:sz w:val="28"/>
          <w:szCs w:val="28"/>
          <w:lang w:eastAsia="en-US"/>
        </w:rPr>
        <w:t>для  заключения</w:t>
      </w:r>
      <w:proofErr w:type="gramEnd"/>
      <w:r w:rsidR="004169F3" w:rsidRPr="00587C40">
        <w:rPr>
          <w:rFonts w:eastAsia="Calibri"/>
          <w:sz w:val="28"/>
          <w:szCs w:val="28"/>
          <w:lang w:eastAsia="en-US"/>
        </w:rPr>
        <w:t xml:space="preserve"> договоров страхования Общества».</w:t>
      </w:r>
    </w:p>
    <w:p w:rsidR="002E579D" w:rsidRDefault="0088629E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169F3" w:rsidRPr="00D4141E" w:rsidRDefault="004169F3" w:rsidP="004169F3">
      <w:pPr>
        <w:ind w:firstLine="567"/>
        <w:jc w:val="both"/>
        <w:rPr>
          <w:sz w:val="28"/>
          <w:szCs w:val="28"/>
        </w:rPr>
      </w:pPr>
      <w:r w:rsidRPr="00D4141E">
        <w:rPr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4169F3" w:rsidRPr="00D4141E" w:rsidRDefault="004169F3" w:rsidP="004169F3">
      <w:pPr>
        <w:ind w:firstLine="567"/>
        <w:jc w:val="both"/>
        <w:rPr>
          <w:sz w:val="28"/>
          <w:szCs w:val="28"/>
        </w:rPr>
      </w:pPr>
      <w:r w:rsidRPr="00D4141E">
        <w:rPr>
          <w:sz w:val="28"/>
          <w:szCs w:val="28"/>
        </w:rPr>
        <w:t xml:space="preserve">- утвердить в качестве страховщика Общества следующую страховую компанию: 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843"/>
        <w:gridCol w:w="3402"/>
      </w:tblGrid>
      <w:tr w:rsidR="004169F3" w:rsidRPr="00D4141E" w:rsidTr="007E0B1E">
        <w:trPr>
          <w:cantSplit/>
          <w:trHeight w:val="804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Период страхования</w:t>
            </w:r>
          </w:p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169F3" w:rsidRPr="00D4141E" w:rsidTr="007E0B1E">
        <w:trPr>
          <w:cantSplit/>
          <w:trHeight w:val="7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Страхование от несчастных случаев и болезней персонала</w:t>
            </w:r>
          </w:p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ОАО «Янтарьэнергосбыт»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 22.06.2016 г. по 21.06.2017 г.</w:t>
            </w:r>
          </w:p>
        </w:tc>
      </w:tr>
    </w:tbl>
    <w:p w:rsidR="002C4195" w:rsidRDefault="002C4195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4F7537" w:rsidRDefault="00EA7386" w:rsidP="007E58E3">
            <w:pPr>
              <w:rPr>
                <w:color w:val="000000"/>
                <w:sz w:val="24"/>
                <w:szCs w:val="24"/>
              </w:rPr>
            </w:pPr>
            <w:r w:rsidRPr="004F753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4F7537" w:rsidRDefault="004F753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4F7537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4F7537" w:rsidRDefault="004F753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713A" w:rsidRPr="0088629E" w:rsidTr="0010713A">
        <w:trPr>
          <w:trHeight w:val="310"/>
        </w:trPr>
        <w:tc>
          <w:tcPr>
            <w:tcW w:w="4585" w:type="dxa"/>
          </w:tcPr>
          <w:p w:rsidR="0010713A" w:rsidRPr="00CB20C1" w:rsidRDefault="0010713A" w:rsidP="007E58E3">
            <w:pPr>
              <w:rPr>
                <w:color w:val="000000"/>
                <w:sz w:val="24"/>
                <w:szCs w:val="24"/>
              </w:rPr>
            </w:pPr>
            <w:r w:rsidRPr="00CB20C1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713A" w:rsidRPr="00CB20C1" w:rsidRDefault="00CB20C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713A" w:rsidRPr="00CB20C1" w:rsidRDefault="00AD0912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B20C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713A" w:rsidRPr="00CB20C1" w:rsidRDefault="00CB20C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169F3" w:rsidRPr="00587C40" w:rsidRDefault="008E3BA0" w:rsidP="004169F3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4169F3" w:rsidRPr="00587C40">
        <w:rPr>
          <w:color w:val="000000"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3 квартал 2016 года.</w:t>
      </w:r>
      <w:r w:rsidR="004169F3" w:rsidRPr="00587C40">
        <w:rPr>
          <w:color w:val="000000"/>
          <w:sz w:val="28"/>
          <w:szCs w:val="28"/>
          <w:lang w:val="x-none"/>
        </w:rPr>
        <w:tab/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 «Янтарьэнергосбыт» «Об утверждении кредитного плана </w:t>
      </w:r>
      <w:r w:rsidRPr="004169F3">
        <w:rPr>
          <w:rFonts w:eastAsia="Calibri"/>
          <w:sz w:val="28"/>
          <w:szCs w:val="28"/>
        </w:rPr>
        <w:lastRenderedPageBreak/>
        <w:t>ОАО «Янтарьэнергосбыт» на 3 квартал 2016 года», голосовать «ЗА» принятие следующего решения: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Утвердить кредитный план ОАО «Янтарьэнергосбыт» на 3 квартал 2016 года согласно </w:t>
      </w:r>
      <w:proofErr w:type="gramStart"/>
      <w:r w:rsidRPr="004169F3">
        <w:rPr>
          <w:rFonts w:eastAsia="Calibri"/>
          <w:sz w:val="28"/>
          <w:szCs w:val="28"/>
        </w:rPr>
        <w:t>приложению</w:t>
      </w:r>
      <w:proofErr w:type="gramEnd"/>
      <w:r w:rsidRPr="004169F3">
        <w:rPr>
          <w:rFonts w:eastAsia="Calibri"/>
          <w:sz w:val="28"/>
          <w:szCs w:val="28"/>
        </w:rPr>
        <w:t xml:space="preserve"> к настоящему решению.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E776C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4F7537" w:rsidRDefault="00084DBC" w:rsidP="00FC71B6">
            <w:pPr>
              <w:rPr>
                <w:color w:val="000000"/>
                <w:sz w:val="24"/>
                <w:szCs w:val="24"/>
              </w:rPr>
            </w:pPr>
            <w:r w:rsidRPr="004F753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84DBC" w:rsidRPr="004F7537" w:rsidRDefault="00A57BF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084DBC" w:rsidRPr="004F7537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FF3B74" w:rsidRDefault="004F7537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2C493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2C493F" w:rsidRDefault="00E776C5" w:rsidP="00FC71B6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2C493F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2C493F" w:rsidRDefault="005A549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C493F" w:rsidRDefault="00E776C5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084DBC" w:rsidRPr="0088629E" w:rsidTr="00E776C5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D4CA2" w:rsidRPr="00FD4CA2" w:rsidRDefault="008E3BA0" w:rsidP="00FD4CA2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4169F3" w:rsidRPr="00587C40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 выполнении целевых значений ключевых показателей эффективности (КПЭ) за 1 квартал 2016 года.</w:t>
      </w:r>
    </w:p>
    <w:p w:rsidR="00767B3E" w:rsidRDefault="008E3BA0" w:rsidP="00767B3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169F3" w:rsidRPr="00BD215F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BD215F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</w:t>
      </w:r>
      <w:r w:rsidRPr="00D4141E">
        <w:rPr>
          <w:rFonts w:eastAsia="Calibri"/>
          <w:sz w:val="28"/>
          <w:szCs w:val="28"/>
        </w:rPr>
        <w:t>ОАО «</w:t>
      </w:r>
      <w:proofErr w:type="gramStart"/>
      <w:r w:rsidRPr="00D4141E">
        <w:rPr>
          <w:rFonts w:eastAsia="Calibri"/>
          <w:sz w:val="28"/>
          <w:szCs w:val="28"/>
        </w:rPr>
        <w:t xml:space="preserve">Янтарьэнергосбыт» </w:t>
      </w:r>
      <w:r w:rsidRPr="00BD215F">
        <w:rPr>
          <w:rFonts w:eastAsia="Calibri"/>
          <w:sz w:val="28"/>
          <w:szCs w:val="28"/>
        </w:rPr>
        <w:t xml:space="preserve"> голосовать</w:t>
      </w:r>
      <w:proofErr w:type="gramEnd"/>
      <w:r w:rsidRPr="00BD215F">
        <w:rPr>
          <w:rFonts w:eastAsia="Calibri"/>
          <w:sz w:val="28"/>
          <w:szCs w:val="28"/>
        </w:rPr>
        <w:t xml:space="preserve"> «за» принятие следующего решения: </w:t>
      </w:r>
    </w:p>
    <w:p w:rsidR="004169F3" w:rsidRPr="00BD215F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BD215F">
        <w:rPr>
          <w:rFonts w:eastAsia="Calibri"/>
          <w:sz w:val="28"/>
          <w:szCs w:val="28"/>
        </w:rPr>
        <w:t>Утвердить отчет генерального директора ОАО «Янтарьэнергосбыт» об исполнении целевых значений КПЭ Общества за 1 квартал 2016 года.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4F7537" w:rsidRDefault="004839AB" w:rsidP="004839AB">
            <w:pPr>
              <w:rPr>
                <w:color w:val="000000"/>
                <w:sz w:val="24"/>
                <w:szCs w:val="24"/>
              </w:rPr>
            </w:pPr>
            <w:r w:rsidRPr="004F753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839AB" w:rsidRPr="004F7537" w:rsidRDefault="004F7537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839AB" w:rsidRPr="004F7537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F75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839AB" w:rsidRPr="004F7537" w:rsidRDefault="004F7537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839AB" w:rsidRPr="0088629E" w:rsidTr="00BF65A2">
        <w:trPr>
          <w:trHeight w:val="310"/>
        </w:trPr>
        <w:tc>
          <w:tcPr>
            <w:tcW w:w="4585" w:type="dxa"/>
          </w:tcPr>
          <w:p w:rsidR="004839AB" w:rsidRPr="002C493F" w:rsidRDefault="004839AB" w:rsidP="004839AB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4839AB" w:rsidRPr="002C493F" w:rsidRDefault="00EA153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839AB" w:rsidRPr="002C493F" w:rsidRDefault="00EA153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839AB" w:rsidRPr="002C493F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4839AB" w:rsidRPr="0088629E" w:rsidTr="00BF65A2">
        <w:tc>
          <w:tcPr>
            <w:tcW w:w="4585" w:type="dxa"/>
          </w:tcPr>
          <w:p w:rsidR="004839AB" w:rsidRPr="001014EC" w:rsidRDefault="004839AB" w:rsidP="004839AB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839AB" w:rsidRPr="001014EC" w:rsidRDefault="004839AB" w:rsidP="004839A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169F3" w:rsidRPr="00587C40" w:rsidRDefault="008E3BA0" w:rsidP="004169F3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4169F3" w:rsidRPr="00587C40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1 квартал 2016 года.</w:t>
      </w:r>
    </w:p>
    <w:p w:rsidR="00767B3E" w:rsidRDefault="008E3BA0" w:rsidP="00767B3E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</w:t>
      </w:r>
      <w:r w:rsidRPr="004169F3">
        <w:rPr>
          <w:rFonts w:eastAsia="Calibri"/>
          <w:sz w:val="28"/>
          <w:szCs w:val="28"/>
        </w:rPr>
        <w:br/>
        <w:t>за 1 квартал 2016 года», голосовать «ЗА» принятие следующего решения: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lastRenderedPageBreak/>
        <w:t xml:space="preserve">1. Принять к сведению отчет о кредитной политике </w:t>
      </w:r>
      <w:r w:rsidRPr="004169F3">
        <w:rPr>
          <w:rFonts w:eastAsia="Calibri"/>
          <w:sz w:val="28"/>
          <w:szCs w:val="28"/>
        </w:rPr>
        <w:br/>
        <w:t xml:space="preserve">ОАО «Янтарьэнергосбыт» за 1 квартал 2016 года согласно </w:t>
      </w:r>
      <w:proofErr w:type="gramStart"/>
      <w:r w:rsidRPr="004169F3">
        <w:rPr>
          <w:rFonts w:eastAsia="Calibri"/>
          <w:sz w:val="28"/>
          <w:szCs w:val="28"/>
        </w:rPr>
        <w:t>приложению</w:t>
      </w:r>
      <w:proofErr w:type="gramEnd"/>
      <w:r w:rsidRPr="004169F3">
        <w:rPr>
          <w:rFonts w:eastAsia="Calibri"/>
          <w:sz w:val="28"/>
          <w:szCs w:val="28"/>
        </w:rPr>
        <w:t xml:space="preserve"> </w:t>
      </w:r>
      <w:r w:rsidRPr="004169F3">
        <w:rPr>
          <w:rFonts w:eastAsia="Calibri"/>
          <w:sz w:val="28"/>
          <w:szCs w:val="28"/>
        </w:rPr>
        <w:br/>
        <w:t>к настоящему решению.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2. Отметить превышение значения максимально допустимого лимита </w:t>
      </w:r>
      <w:r w:rsidRPr="004169F3">
        <w:rPr>
          <w:rFonts w:eastAsia="Calibri"/>
          <w:sz w:val="28"/>
          <w:szCs w:val="28"/>
        </w:rPr>
        <w:br/>
        <w:t>по структуре пассивов и целевого лимита по долговому покрытию.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A57BF5" w:rsidRDefault="00E776C5" w:rsidP="00BF65A2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2C493F" w:rsidRDefault="00E776C5" w:rsidP="00BF65A2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2C493F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2C493F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C493F" w:rsidRDefault="00226B8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B2327D" w:rsidRPr="00B2327D" w:rsidRDefault="008E3BA0" w:rsidP="00B2327D">
      <w:pPr>
        <w:jc w:val="both"/>
        <w:rPr>
          <w:sz w:val="22"/>
          <w:szCs w:val="22"/>
          <w:lang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4169F3" w:rsidRPr="00587C40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«Янтарьэнергосбыт» по вопросу: «О рассмотрении отчета единоличного исполнительного органа (Генерального </w:t>
      </w:r>
      <w:proofErr w:type="gramStart"/>
      <w:r w:rsidR="004169F3" w:rsidRPr="00587C40">
        <w:rPr>
          <w:sz w:val="28"/>
          <w:szCs w:val="28"/>
        </w:rPr>
        <w:t xml:space="preserve">директора) </w:t>
      </w:r>
      <w:r w:rsidR="00FF3B74">
        <w:rPr>
          <w:sz w:val="28"/>
          <w:szCs w:val="28"/>
        </w:rPr>
        <w:t xml:space="preserve">  </w:t>
      </w:r>
      <w:proofErr w:type="gramEnd"/>
      <w:r w:rsidR="00FF3B74">
        <w:rPr>
          <w:sz w:val="28"/>
          <w:szCs w:val="28"/>
        </w:rPr>
        <w:t xml:space="preserve">                                         </w:t>
      </w:r>
      <w:r w:rsidR="004169F3" w:rsidRPr="00587C40">
        <w:rPr>
          <w:sz w:val="28"/>
          <w:szCs w:val="28"/>
        </w:rPr>
        <w:t>ОАО «Янтарьэнергосбыт» об обеспечении страховой защиты в 1 квартале 2016г.</w:t>
      </w:r>
    </w:p>
    <w:p w:rsidR="003A1207" w:rsidRDefault="008E3BA0" w:rsidP="003A120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6746E" w:rsidRPr="00D1448E" w:rsidRDefault="0056746E" w:rsidP="0056746E">
      <w:pPr>
        <w:ind w:firstLine="709"/>
        <w:jc w:val="both"/>
        <w:rPr>
          <w:sz w:val="28"/>
          <w:szCs w:val="28"/>
        </w:rPr>
      </w:pPr>
      <w:r w:rsidRPr="00D1448E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</w:t>
      </w:r>
      <w:r w:rsidRPr="00D1448E">
        <w:rPr>
          <w:bCs/>
          <w:spacing w:val="-1"/>
          <w:sz w:val="28"/>
          <w:szCs w:val="28"/>
        </w:rPr>
        <w:t xml:space="preserve">О рассмотрении отчета единоличного исполнительного органа (Генерального </w:t>
      </w:r>
      <w:proofErr w:type="gramStart"/>
      <w:r w:rsidRPr="00D1448E">
        <w:rPr>
          <w:bCs/>
          <w:spacing w:val="-1"/>
          <w:sz w:val="28"/>
          <w:szCs w:val="28"/>
        </w:rPr>
        <w:t xml:space="preserve">директора) </w:t>
      </w:r>
      <w:r>
        <w:rPr>
          <w:bCs/>
          <w:spacing w:val="-1"/>
          <w:sz w:val="28"/>
          <w:szCs w:val="28"/>
        </w:rPr>
        <w:t xml:space="preserve"> </w:t>
      </w:r>
      <w:r w:rsidR="00FF3B74">
        <w:rPr>
          <w:bCs/>
          <w:spacing w:val="-1"/>
          <w:sz w:val="28"/>
          <w:szCs w:val="28"/>
        </w:rPr>
        <w:t xml:space="preserve"> </w:t>
      </w:r>
      <w:proofErr w:type="gramEnd"/>
      <w:r w:rsidR="00FF3B74">
        <w:rPr>
          <w:bCs/>
          <w:spacing w:val="-1"/>
          <w:sz w:val="28"/>
          <w:szCs w:val="28"/>
        </w:rPr>
        <w:t xml:space="preserve">                                            </w:t>
      </w:r>
      <w:r w:rsidRPr="00D1448E">
        <w:rPr>
          <w:bCs/>
          <w:spacing w:val="-1"/>
          <w:sz w:val="28"/>
          <w:szCs w:val="28"/>
        </w:rPr>
        <w:t>ОАО «Янтарьэнергосбыт» об обеспечении страховой защиты в 1 квартале 2016г.</w:t>
      </w:r>
      <w:r w:rsidRPr="00D1448E">
        <w:rPr>
          <w:sz w:val="28"/>
          <w:szCs w:val="28"/>
        </w:rPr>
        <w:t>», голосовать «ЗА» принятие следующего решения:</w:t>
      </w:r>
    </w:p>
    <w:p w:rsidR="0056746E" w:rsidRPr="00D1448E" w:rsidRDefault="0056746E" w:rsidP="0056746E">
      <w:pPr>
        <w:jc w:val="both"/>
        <w:rPr>
          <w:color w:val="000000"/>
          <w:sz w:val="28"/>
          <w:szCs w:val="28"/>
        </w:rPr>
      </w:pPr>
      <w:r w:rsidRPr="00D1448E">
        <w:rPr>
          <w:sz w:val="28"/>
          <w:szCs w:val="28"/>
        </w:rPr>
        <w:tab/>
        <w:t xml:space="preserve">Принять к сведению </w:t>
      </w:r>
      <w:r w:rsidRPr="00D1448E">
        <w:rPr>
          <w:bCs/>
          <w:spacing w:val="-1"/>
          <w:sz w:val="28"/>
          <w:szCs w:val="28"/>
        </w:rPr>
        <w:t>отчет единоличного исполнительного органа (Генерального директора) ОАО «Янтарьэнергосбыт»</w:t>
      </w:r>
      <w:r w:rsidRPr="00D1448E">
        <w:rPr>
          <w:b/>
          <w:bCs/>
          <w:spacing w:val="-1"/>
          <w:sz w:val="28"/>
          <w:szCs w:val="28"/>
        </w:rPr>
        <w:t xml:space="preserve"> </w:t>
      </w:r>
      <w:r w:rsidRPr="00D1448E">
        <w:rPr>
          <w:bCs/>
          <w:spacing w:val="-1"/>
          <w:sz w:val="28"/>
          <w:szCs w:val="28"/>
        </w:rPr>
        <w:t>об обеспечении страховой защиты в 1 квартале 2016г.</w:t>
      </w:r>
      <w:r w:rsidRPr="00D1448E">
        <w:rPr>
          <w:sz w:val="28"/>
          <w:szCs w:val="28"/>
        </w:rPr>
        <w:t xml:space="preserve"> согласно приложению, к настоящему решению Совета директоров.</w:t>
      </w:r>
    </w:p>
    <w:p w:rsidR="00E776C5" w:rsidRPr="0088629E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EE5B74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A57BF5" w:rsidRDefault="00E776C5" w:rsidP="00BF65A2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2C493F" w:rsidRDefault="00E776C5" w:rsidP="00BF65A2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2C493F" w:rsidRDefault="005D1443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EE5B74" w:rsidRDefault="00E776C5" w:rsidP="00BF65A2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EE5B74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56746E" w:rsidRPr="0056746E">
        <w:rPr>
          <w:b/>
          <w:sz w:val="28"/>
          <w:szCs w:val="28"/>
        </w:rPr>
        <w:t xml:space="preserve"> </w:t>
      </w:r>
      <w:r w:rsidR="0056746E" w:rsidRPr="002C4195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скорректированного Бизнес-плана ОАО «Янтарьэнергосбыт» на 2016 год и прогнозные показатели на 2017-2020 гг.».</w:t>
      </w:r>
      <w:r w:rsidRPr="00B801B5">
        <w:rPr>
          <w:sz w:val="28"/>
          <w:szCs w:val="28"/>
        </w:rPr>
        <w:t xml:space="preserve"> </w:t>
      </w:r>
    </w:p>
    <w:p w:rsidR="00A8152E" w:rsidRDefault="008E3BA0" w:rsidP="00A8152E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56746E" w:rsidRPr="00097F14" w:rsidRDefault="0056746E" w:rsidP="0056746E">
      <w:pPr>
        <w:ind w:firstLine="709"/>
        <w:jc w:val="both"/>
        <w:rPr>
          <w:sz w:val="28"/>
          <w:szCs w:val="28"/>
        </w:rPr>
      </w:pPr>
      <w:r w:rsidRPr="00097F14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2C4195">
        <w:rPr>
          <w:sz w:val="28"/>
          <w:szCs w:val="28"/>
        </w:rPr>
        <w:t xml:space="preserve">                             </w:t>
      </w:r>
      <w:r w:rsidRPr="00097F14">
        <w:rPr>
          <w:sz w:val="28"/>
          <w:szCs w:val="28"/>
        </w:rPr>
        <w:t xml:space="preserve">ОАО «Янтарьэнергосбыт» голосовать </w:t>
      </w:r>
      <w:r w:rsidRPr="001B2FC0">
        <w:rPr>
          <w:sz w:val="28"/>
          <w:szCs w:val="28"/>
        </w:rPr>
        <w:t>«За» принятие следующего решения:</w:t>
      </w:r>
      <w:r w:rsidRPr="00097F14">
        <w:rPr>
          <w:sz w:val="28"/>
          <w:szCs w:val="28"/>
        </w:rPr>
        <w:t xml:space="preserve"> 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097F14">
        <w:rPr>
          <w:sz w:val="28"/>
          <w:szCs w:val="28"/>
          <w:lang w:eastAsia="en-US"/>
        </w:rPr>
        <w:t xml:space="preserve">Утвердить скорректированный бизнес-план (в том числе инвестиционную программу) ОАО «Янтарьэнергосбыт» на 2016 год и </w:t>
      </w:r>
      <w:r>
        <w:rPr>
          <w:sz w:val="28"/>
          <w:szCs w:val="28"/>
          <w:lang w:eastAsia="en-US"/>
        </w:rPr>
        <w:t xml:space="preserve">принять к сведению </w:t>
      </w:r>
      <w:r w:rsidRPr="00097F14">
        <w:rPr>
          <w:sz w:val="28"/>
          <w:szCs w:val="28"/>
          <w:lang w:eastAsia="en-US"/>
        </w:rPr>
        <w:t xml:space="preserve">прогнозные показатели на 2017-2020 годы согласно </w:t>
      </w:r>
      <w:proofErr w:type="gramStart"/>
      <w:r>
        <w:rPr>
          <w:sz w:val="28"/>
          <w:szCs w:val="28"/>
          <w:lang w:eastAsia="en-US"/>
        </w:rPr>
        <w:t>приложению</w:t>
      </w:r>
      <w:proofErr w:type="gramEnd"/>
      <w:r w:rsidRPr="00097F14">
        <w:rPr>
          <w:sz w:val="28"/>
          <w:szCs w:val="28"/>
          <w:lang w:eastAsia="en-US"/>
        </w:rPr>
        <w:t xml:space="preserve"> к настоящему решению Совета директоров.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196194">
        <w:rPr>
          <w:bCs/>
          <w:sz w:val="28"/>
          <w:szCs w:val="28"/>
        </w:rPr>
        <w:t xml:space="preserve">Поручить Единоличному исполнительному органу </w:t>
      </w:r>
      <w:r w:rsidRPr="00097F14">
        <w:rPr>
          <w:sz w:val="28"/>
          <w:szCs w:val="28"/>
          <w:lang w:eastAsia="en-US"/>
        </w:rPr>
        <w:t>ОАО «Янтарьэнергосбыт»</w:t>
      </w:r>
      <w:r>
        <w:rPr>
          <w:sz w:val="28"/>
          <w:szCs w:val="28"/>
          <w:lang w:eastAsia="en-US"/>
        </w:rPr>
        <w:t xml:space="preserve"> обеспечить</w:t>
      </w:r>
      <w:r>
        <w:rPr>
          <w:sz w:val="28"/>
          <w:szCs w:val="28"/>
        </w:rPr>
        <w:t>: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96194">
        <w:rPr>
          <w:bCs/>
          <w:sz w:val="28"/>
          <w:szCs w:val="28"/>
        </w:rPr>
        <w:t xml:space="preserve">реализацию дополнительных мероприятий, направленных на повышение эффективности деятельности </w:t>
      </w:r>
      <w:r w:rsidRPr="00097F14">
        <w:rPr>
          <w:sz w:val="28"/>
          <w:szCs w:val="28"/>
          <w:lang w:eastAsia="en-US"/>
        </w:rPr>
        <w:t>ОАО «Янтарьэнергосбыт»</w:t>
      </w:r>
      <w:r w:rsidRPr="00196194">
        <w:rPr>
          <w:bCs/>
          <w:sz w:val="28"/>
          <w:szCs w:val="28"/>
        </w:rPr>
        <w:t xml:space="preserve">, в том числе на улучшение финансового состояния Общества и снижение в 2016 году убытка от деятельности по </w:t>
      </w:r>
      <w:r>
        <w:rPr>
          <w:bCs/>
          <w:sz w:val="28"/>
          <w:szCs w:val="28"/>
        </w:rPr>
        <w:t>продаже электрической энергии.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поддержание величины чистых активов Общества на уровне не ниже уставного капитала ежеквартально в течение 2016 года и по итогам 2016 года.</w:t>
      </w:r>
    </w:p>
    <w:p w:rsidR="00E776C5" w:rsidRDefault="00E776C5" w:rsidP="00E776C5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776C5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776C5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776C5" w:rsidRPr="0088629E" w:rsidRDefault="00E776C5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776C5" w:rsidRPr="0088629E" w:rsidRDefault="00E776C5" w:rsidP="00BF65A2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E776C5" w:rsidRPr="001014EC" w:rsidRDefault="00E776C5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A57BF5" w:rsidRDefault="00E776C5" w:rsidP="00BF65A2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776C5" w:rsidRPr="00A57BF5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776C5" w:rsidRPr="00A57BF5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776C5" w:rsidRPr="00A57BF5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BF65A2">
        <w:trPr>
          <w:trHeight w:val="310"/>
        </w:trPr>
        <w:tc>
          <w:tcPr>
            <w:tcW w:w="4585" w:type="dxa"/>
          </w:tcPr>
          <w:p w:rsidR="00E776C5" w:rsidRPr="002C493F" w:rsidRDefault="00E776C5" w:rsidP="00BF65A2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776C5" w:rsidRPr="002C493F" w:rsidRDefault="00DD0F76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776C5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776C5" w:rsidRPr="0088629E" w:rsidTr="00BF65A2">
        <w:tc>
          <w:tcPr>
            <w:tcW w:w="4585" w:type="dxa"/>
          </w:tcPr>
          <w:p w:rsidR="00E776C5" w:rsidRPr="001014EC" w:rsidRDefault="00E776C5" w:rsidP="00BF65A2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1014EC" w:rsidRDefault="00E776C5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776C5" w:rsidRDefault="00E776C5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75C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46E" w:rsidRPr="00206BC4" w:rsidRDefault="009A2238" w:rsidP="0056746E">
      <w:pPr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56746E" w:rsidRPr="00206BC4">
        <w:rPr>
          <w:b/>
          <w:sz w:val="28"/>
          <w:szCs w:val="28"/>
        </w:rPr>
        <w:t>Об утверждении кредитного плана АО «Янтарьэнерго» на 3 квартал 2016 года.</w:t>
      </w:r>
    </w:p>
    <w:p w:rsidR="0056746E" w:rsidRPr="00D4141E" w:rsidRDefault="009A2238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56746E" w:rsidRPr="00D4141E">
        <w:rPr>
          <w:rFonts w:eastAsia="Calibri"/>
          <w:sz w:val="28"/>
          <w:szCs w:val="28"/>
        </w:rPr>
        <w:t xml:space="preserve">Утвердить Кредитный план </w:t>
      </w:r>
      <w:r w:rsidR="002C4195">
        <w:rPr>
          <w:rFonts w:eastAsia="Calibri"/>
          <w:sz w:val="28"/>
          <w:szCs w:val="28"/>
        </w:rPr>
        <w:t xml:space="preserve">                                        </w:t>
      </w:r>
      <w:r w:rsidR="0056746E" w:rsidRPr="00D4141E">
        <w:rPr>
          <w:rFonts w:eastAsia="Calibri"/>
          <w:sz w:val="28"/>
          <w:szCs w:val="28"/>
        </w:rPr>
        <w:t xml:space="preserve">АО «Янтарьэнерго» на </w:t>
      </w:r>
      <w:r w:rsidR="0056746E" w:rsidRPr="00B771AE">
        <w:rPr>
          <w:rFonts w:eastAsia="Calibri"/>
          <w:sz w:val="28"/>
          <w:szCs w:val="28"/>
        </w:rPr>
        <w:t>3</w:t>
      </w:r>
      <w:r w:rsidR="0056746E" w:rsidRPr="00D4141E">
        <w:rPr>
          <w:rFonts w:eastAsia="Calibri"/>
          <w:sz w:val="28"/>
          <w:szCs w:val="28"/>
        </w:rPr>
        <w:t xml:space="preserve"> квартал 2016 года</w:t>
      </w:r>
      <w:r w:rsidR="002C4195">
        <w:rPr>
          <w:rFonts w:eastAsia="Calibri"/>
          <w:sz w:val="28"/>
          <w:szCs w:val="28"/>
        </w:rPr>
        <w:t xml:space="preserve"> </w:t>
      </w:r>
      <w:r w:rsidR="0056746E" w:rsidRPr="00D4141E">
        <w:rPr>
          <w:rFonts w:eastAsia="Calibri"/>
          <w:sz w:val="28"/>
          <w:szCs w:val="28"/>
        </w:rPr>
        <w:t xml:space="preserve">в соответствии с Приложением </w:t>
      </w:r>
      <w:r w:rsidR="0056746E">
        <w:rPr>
          <w:rFonts w:eastAsia="Calibri"/>
          <w:sz w:val="28"/>
          <w:szCs w:val="28"/>
        </w:rPr>
        <w:t xml:space="preserve">№ 1 </w:t>
      </w:r>
      <w:r w:rsidR="0056746E" w:rsidRPr="00D4141E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A57BF5" w:rsidRDefault="009A2238" w:rsidP="00001A43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A57BF5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A2238" w:rsidRPr="00A57BF5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A57BF5" w:rsidRDefault="00E313E9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776C5" w:rsidRPr="0088629E" w:rsidTr="00E776C5">
        <w:trPr>
          <w:trHeight w:val="310"/>
        </w:trPr>
        <w:tc>
          <w:tcPr>
            <w:tcW w:w="4585" w:type="dxa"/>
          </w:tcPr>
          <w:p w:rsidR="00E776C5" w:rsidRPr="002C493F" w:rsidRDefault="00E776C5" w:rsidP="00001A43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776C5" w:rsidRPr="002C493F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776C5" w:rsidRPr="002C493F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776C5" w:rsidRPr="002C493F" w:rsidRDefault="00E776C5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BB6366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BB6366" w:rsidRPr="002C4195" w:rsidRDefault="00AD5445" w:rsidP="00BB6366">
      <w:pPr>
        <w:widowControl w:val="0"/>
        <w:tabs>
          <w:tab w:val="left" w:pos="993"/>
        </w:tabs>
        <w:jc w:val="both"/>
        <w:rPr>
          <w:color w:val="000000"/>
          <w:sz w:val="24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56746E" w:rsidRPr="002C4195">
        <w:rPr>
          <w:sz w:val="28"/>
          <w:szCs w:val="28"/>
        </w:rPr>
        <w:t>Об утверждении контрольных показателей ДПН Общества на 3 квартал 2016 г.</w:t>
      </w:r>
    </w:p>
    <w:p w:rsidR="0056746E" w:rsidRPr="00015233" w:rsidRDefault="00AD5445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56746E" w:rsidRPr="00015233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A57BF5" w:rsidRDefault="00960960" w:rsidP="00BF65A2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A57BF5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A57BF5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A57BF5" w:rsidRDefault="00E313E9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2C493F" w:rsidRDefault="00960960" w:rsidP="00BF65A2">
            <w:pPr>
              <w:rPr>
                <w:color w:val="000000"/>
                <w:sz w:val="24"/>
                <w:szCs w:val="24"/>
              </w:rPr>
            </w:pPr>
            <w:r w:rsidRPr="002C493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0960" w:rsidRPr="002C493F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C493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2C493F" w:rsidRDefault="002C493F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FC72DE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C72DE" w:rsidRPr="002C4195" w:rsidRDefault="00D420A8" w:rsidP="00FC72DE">
      <w:pPr>
        <w:widowControl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56746E" w:rsidRPr="002C4195">
        <w:rPr>
          <w:sz w:val="28"/>
          <w:szCs w:val="28"/>
        </w:rPr>
        <w:t>Об утверждении отчета Генерального директора АО «</w:t>
      </w:r>
      <w:proofErr w:type="gramStart"/>
      <w:r w:rsidR="0056746E" w:rsidRPr="002C4195">
        <w:rPr>
          <w:sz w:val="28"/>
          <w:szCs w:val="28"/>
        </w:rPr>
        <w:t>Янтарьэнерго»  об</w:t>
      </w:r>
      <w:proofErr w:type="gramEnd"/>
      <w:r w:rsidR="0056746E" w:rsidRPr="002C4195">
        <w:rPr>
          <w:sz w:val="28"/>
          <w:szCs w:val="28"/>
        </w:rPr>
        <w:t xml:space="preserve"> итогах выполнения целевых значений ключевых показателей эффективности Генерального директора Общества за 2015 год.</w:t>
      </w:r>
    </w:p>
    <w:p w:rsidR="0056746E" w:rsidRPr="0056746E" w:rsidRDefault="00D420A8" w:rsidP="002C4195">
      <w:pPr>
        <w:jc w:val="both"/>
        <w:rPr>
          <w:b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56746E" w:rsidRPr="0056746E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960960" w:rsidRPr="0088629E" w:rsidRDefault="00960960" w:rsidP="00960960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960960" w:rsidRPr="0088629E" w:rsidTr="00BF65A2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0960" w:rsidRPr="0088629E" w:rsidTr="00BF65A2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60960" w:rsidRPr="0088629E" w:rsidRDefault="00960960" w:rsidP="00BF65A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60960" w:rsidRPr="0088629E" w:rsidRDefault="00960960" w:rsidP="00BF65A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  <w:tcBorders>
              <w:right w:val="single" w:sz="4" w:space="0" w:color="auto"/>
            </w:tcBorders>
          </w:tcPr>
          <w:p w:rsidR="00960960" w:rsidRPr="003577BC" w:rsidRDefault="00960960" w:rsidP="00BF65A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A57BF5" w:rsidRDefault="00960960" w:rsidP="00BF65A2">
            <w:pPr>
              <w:rPr>
                <w:color w:val="000000"/>
                <w:sz w:val="24"/>
                <w:szCs w:val="24"/>
              </w:rPr>
            </w:pPr>
            <w:r w:rsidRPr="00A57BF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60960" w:rsidRPr="00A57BF5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960960" w:rsidRPr="00A57BF5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60960" w:rsidRPr="00A57BF5" w:rsidRDefault="001864E4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BF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960960" w:rsidRPr="0088629E" w:rsidTr="00BF65A2">
        <w:trPr>
          <w:trHeight w:val="310"/>
        </w:trPr>
        <w:tc>
          <w:tcPr>
            <w:tcW w:w="4585" w:type="dxa"/>
          </w:tcPr>
          <w:p w:rsidR="00960960" w:rsidRPr="0073487D" w:rsidRDefault="00960960" w:rsidP="00BF65A2">
            <w:pPr>
              <w:rPr>
                <w:color w:val="000000"/>
                <w:sz w:val="24"/>
                <w:szCs w:val="24"/>
              </w:rPr>
            </w:pPr>
            <w:r w:rsidRPr="0073487D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960960" w:rsidRPr="0073487D" w:rsidRDefault="0073487D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34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960960" w:rsidRPr="0073487D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34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73487D" w:rsidRDefault="0073487D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34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0960" w:rsidRPr="0088629E" w:rsidTr="00BF65A2">
        <w:tc>
          <w:tcPr>
            <w:tcW w:w="4585" w:type="dxa"/>
          </w:tcPr>
          <w:p w:rsidR="00960960" w:rsidRPr="003577BC" w:rsidRDefault="00960960" w:rsidP="00BF65A2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60960" w:rsidRPr="003577BC" w:rsidRDefault="00960960" w:rsidP="00BF65A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60960" w:rsidRDefault="00960960" w:rsidP="0096096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14734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2E579D" w:rsidRDefault="003037EC" w:rsidP="002E579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169F3" w:rsidRPr="00D4141E" w:rsidRDefault="004169F3" w:rsidP="004169F3">
      <w:pPr>
        <w:ind w:firstLine="567"/>
        <w:jc w:val="both"/>
        <w:rPr>
          <w:sz w:val="28"/>
          <w:szCs w:val="28"/>
        </w:rPr>
      </w:pPr>
      <w:r w:rsidRPr="00D4141E">
        <w:rPr>
          <w:sz w:val="28"/>
          <w:szCs w:val="28"/>
        </w:rPr>
        <w:t>Поручить представителям Общества в Совете директоров ОАО «Янтарьэнергосбыт» голосовать «ЗА» принятие следующего решения:</w:t>
      </w:r>
    </w:p>
    <w:p w:rsidR="004169F3" w:rsidRPr="00D4141E" w:rsidRDefault="004169F3" w:rsidP="004169F3">
      <w:pPr>
        <w:ind w:firstLine="567"/>
        <w:jc w:val="both"/>
        <w:rPr>
          <w:sz w:val="28"/>
          <w:szCs w:val="28"/>
        </w:rPr>
      </w:pPr>
      <w:r w:rsidRPr="00D4141E">
        <w:rPr>
          <w:sz w:val="28"/>
          <w:szCs w:val="28"/>
        </w:rPr>
        <w:t xml:space="preserve">- утвердить в качестве страховщика Общества следующую страховую компанию: </w:t>
      </w: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843"/>
        <w:gridCol w:w="3402"/>
      </w:tblGrid>
      <w:tr w:rsidR="004169F3" w:rsidRPr="00D4141E" w:rsidTr="007E0B1E">
        <w:trPr>
          <w:cantSplit/>
          <w:trHeight w:val="804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Период страхования</w:t>
            </w:r>
          </w:p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169F3" w:rsidRPr="00D4141E" w:rsidTr="007E0B1E">
        <w:trPr>
          <w:cantSplit/>
          <w:trHeight w:val="7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Страхование от несчастных случаев и болезней персонала</w:t>
            </w:r>
          </w:p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ОАО «Янтарьэнергосбыт»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АО «СОГАЗ»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9F3" w:rsidRPr="00D4141E" w:rsidRDefault="004169F3" w:rsidP="007E0B1E">
            <w:pPr>
              <w:jc w:val="center"/>
              <w:rPr>
                <w:bCs/>
                <w:sz w:val="28"/>
                <w:szCs w:val="28"/>
              </w:rPr>
            </w:pPr>
            <w:r w:rsidRPr="00D4141E">
              <w:rPr>
                <w:bCs/>
                <w:sz w:val="28"/>
                <w:szCs w:val="28"/>
              </w:rPr>
              <w:t>с 22.06.2016 г. по 21.06.2017 г.</w:t>
            </w:r>
          </w:p>
        </w:tc>
      </w:tr>
    </w:tbl>
    <w:p w:rsidR="004169F3" w:rsidRDefault="004169F3" w:rsidP="002E579D">
      <w:pPr>
        <w:jc w:val="both"/>
        <w:rPr>
          <w:rFonts w:eastAsiaTheme="minorHAnsi"/>
          <w:sz w:val="28"/>
          <w:szCs w:val="28"/>
          <w:lang w:eastAsia="en-US"/>
        </w:rPr>
      </w:pP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 «Янтарьэнергосбыт» «Об утверждении кредитного плана </w:t>
      </w:r>
      <w:r w:rsidRPr="004169F3">
        <w:rPr>
          <w:rFonts w:eastAsia="Calibri"/>
          <w:sz w:val="28"/>
          <w:szCs w:val="28"/>
        </w:rPr>
        <w:lastRenderedPageBreak/>
        <w:t>ОАО «Янтарьэнергосбыт» на 3 квартал 2016 года», голосовать «ЗА» принятие следующего решения: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Утвердить кредитный план ОАО «Янтарьэнергосбыт» на 3 квартал 2016 года согласно </w:t>
      </w:r>
      <w:proofErr w:type="gramStart"/>
      <w:r w:rsidRPr="004169F3">
        <w:rPr>
          <w:rFonts w:eastAsia="Calibri"/>
          <w:sz w:val="28"/>
          <w:szCs w:val="28"/>
        </w:rPr>
        <w:t>приложению</w:t>
      </w:r>
      <w:proofErr w:type="gramEnd"/>
      <w:r w:rsidRPr="004169F3">
        <w:rPr>
          <w:rFonts w:eastAsia="Calibri"/>
          <w:sz w:val="28"/>
          <w:szCs w:val="28"/>
        </w:rPr>
        <w:t xml:space="preserve"> к настоящему решению.</w:t>
      </w:r>
    </w:p>
    <w:p w:rsidR="00FF3B74" w:rsidRDefault="00FF3B74" w:rsidP="00767B3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46EE2" w:rsidRDefault="001B0B5C" w:rsidP="00767B3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169F3" w:rsidRPr="00BD215F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BD215F">
        <w:rPr>
          <w:rFonts w:eastAsia="Calibri"/>
          <w:sz w:val="28"/>
          <w:szCs w:val="28"/>
        </w:rPr>
        <w:t xml:space="preserve">Поручить представителям АО «Янтарьэнерго» в Совете директоров     </w:t>
      </w:r>
      <w:r w:rsidRPr="00D4141E">
        <w:rPr>
          <w:rFonts w:eastAsia="Calibri"/>
          <w:sz w:val="28"/>
          <w:szCs w:val="28"/>
        </w:rPr>
        <w:t>ОАО «</w:t>
      </w:r>
      <w:proofErr w:type="gramStart"/>
      <w:r w:rsidRPr="00D4141E">
        <w:rPr>
          <w:rFonts w:eastAsia="Calibri"/>
          <w:sz w:val="28"/>
          <w:szCs w:val="28"/>
        </w:rPr>
        <w:t xml:space="preserve">Янтарьэнергосбыт» </w:t>
      </w:r>
      <w:r w:rsidRPr="00BD215F">
        <w:rPr>
          <w:rFonts w:eastAsia="Calibri"/>
          <w:sz w:val="28"/>
          <w:szCs w:val="28"/>
        </w:rPr>
        <w:t xml:space="preserve"> голосовать</w:t>
      </w:r>
      <w:proofErr w:type="gramEnd"/>
      <w:r w:rsidRPr="00BD215F">
        <w:rPr>
          <w:rFonts w:eastAsia="Calibri"/>
          <w:sz w:val="28"/>
          <w:szCs w:val="28"/>
        </w:rPr>
        <w:t xml:space="preserve"> «за» принятие следующего решения: </w:t>
      </w:r>
    </w:p>
    <w:p w:rsidR="004169F3" w:rsidRPr="00BD215F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BD215F">
        <w:rPr>
          <w:rFonts w:eastAsia="Calibri"/>
          <w:sz w:val="28"/>
          <w:szCs w:val="28"/>
        </w:rPr>
        <w:t>Утвердить отчет генерального директора ОАО «Янтарьэнергосбыт» об исполнении целевых значений КПЭ Общества за 1 квартал 2016 года.</w:t>
      </w:r>
    </w:p>
    <w:p w:rsidR="00FF3B74" w:rsidRDefault="00FF3B74" w:rsidP="00767B3E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67B3E" w:rsidRDefault="007B72DF" w:rsidP="00767B3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</w:t>
      </w:r>
      <w:r w:rsidRPr="004169F3">
        <w:rPr>
          <w:rFonts w:eastAsia="Calibri"/>
          <w:sz w:val="28"/>
          <w:szCs w:val="28"/>
        </w:rPr>
        <w:br/>
        <w:t>за 1 квартал 2016 года», голосовать «ЗА» принятие следующего решения: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1. Принять к сведению отчет о кредитной политике </w:t>
      </w:r>
      <w:r w:rsidRPr="004169F3">
        <w:rPr>
          <w:rFonts w:eastAsia="Calibri"/>
          <w:sz w:val="28"/>
          <w:szCs w:val="28"/>
        </w:rPr>
        <w:br/>
        <w:t xml:space="preserve">ОАО «Янтарьэнергосбыт» за 1 квартал 2016 года согласно </w:t>
      </w:r>
      <w:proofErr w:type="gramStart"/>
      <w:r w:rsidRPr="004169F3">
        <w:rPr>
          <w:rFonts w:eastAsia="Calibri"/>
          <w:sz w:val="28"/>
          <w:szCs w:val="28"/>
        </w:rPr>
        <w:t>приложению</w:t>
      </w:r>
      <w:proofErr w:type="gramEnd"/>
      <w:r w:rsidRPr="004169F3">
        <w:rPr>
          <w:rFonts w:eastAsia="Calibri"/>
          <w:sz w:val="28"/>
          <w:szCs w:val="28"/>
        </w:rPr>
        <w:t xml:space="preserve"> </w:t>
      </w:r>
      <w:r w:rsidRPr="004169F3">
        <w:rPr>
          <w:rFonts w:eastAsia="Calibri"/>
          <w:sz w:val="28"/>
          <w:szCs w:val="28"/>
        </w:rPr>
        <w:br/>
        <w:t>к настоящему решению.</w:t>
      </w:r>
    </w:p>
    <w:p w:rsidR="004169F3" w:rsidRPr="004169F3" w:rsidRDefault="004169F3" w:rsidP="004169F3">
      <w:pPr>
        <w:ind w:firstLine="567"/>
        <w:jc w:val="both"/>
        <w:rPr>
          <w:rFonts w:eastAsia="Calibri"/>
          <w:sz w:val="28"/>
          <w:szCs w:val="28"/>
        </w:rPr>
      </w:pPr>
      <w:r w:rsidRPr="004169F3">
        <w:rPr>
          <w:rFonts w:eastAsia="Calibri"/>
          <w:sz w:val="28"/>
          <w:szCs w:val="28"/>
        </w:rPr>
        <w:t xml:space="preserve">2. Отметить превышение значения максимально допустимого лимита </w:t>
      </w:r>
      <w:r w:rsidRPr="004169F3">
        <w:rPr>
          <w:rFonts w:eastAsia="Calibri"/>
          <w:sz w:val="28"/>
          <w:szCs w:val="28"/>
        </w:rPr>
        <w:br/>
        <w:t>по структуре пассивов и целевого лимита по долговому покрытию.</w:t>
      </w:r>
    </w:p>
    <w:p w:rsidR="00FF3B74" w:rsidRDefault="00FF3B74" w:rsidP="003A120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A1207" w:rsidRDefault="007B72DF" w:rsidP="003A120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6746E" w:rsidRPr="00D1448E" w:rsidRDefault="0056746E" w:rsidP="0056746E">
      <w:pPr>
        <w:ind w:firstLine="709"/>
        <w:jc w:val="both"/>
        <w:rPr>
          <w:sz w:val="28"/>
          <w:szCs w:val="28"/>
        </w:rPr>
      </w:pPr>
      <w:r w:rsidRPr="00D1448E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</w:t>
      </w:r>
      <w:r w:rsidRPr="00D1448E">
        <w:rPr>
          <w:bCs/>
          <w:spacing w:val="-1"/>
          <w:sz w:val="28"/>
          <w:szCs w:val="28"/>
        </w:rPr>
        <w:t xml:space="preserve">О рассмотрении отчета единоличного исполнительного органа (Генерального </w:t>
      </w:r>
      <w:proofErr w:type="gramStart"/>
      <w:r w:rsidRPr="00D1448E">
        <w:rPr>
          <w:bCs/>
          <w:spacing w:val="-1"/>
          <w:sz w:val="28"/>
          <w:szCs w:val="28"/>
        </w:rPr>
        <w:t xml:space="preserve">директора) </w:t>
      </w:r>
      <w:r w:rsidR="002C4195">
        <w:rPr>
          <w:bCs/>
          <w:spacing w:val="-1"/>
          <w:sz w:val="28"/>
          <w:szCs w:val="28"/>
        </w:rPr>
        <w:t xml:space="preserve">  </w:t>
      </w:r>
      <w:proofErr w:type="gramEnd"/>
      <w:r w:rsidR="002C4195">
        <w:rPr>
          <w:bCs/>
          <w:spacing w:val="-1"/>
          <w:sz w:val="28"/>
          <w:szCs w:val="28"/>
        </w:rPr>
        <w:t xml:space="preserve">                                              </w:t>
      </w:r>
      <w:r w:rsidRPr="00D1448E">
        <w:rPr>
          <w:bCs/>
          <w:spacing w:val="-1"/>
          <w:sz w:val="28"/>
          <w:szCs w:val="28"/>
        </w:rPr>
        <w:t>ОАО «Янтарьэнергосбыт» об обеспечении страховой защиты в 1 квартале 2016г.</w:t>
      </w:r>
      <w:r w:rsidRPr="00D1448E">
        <w:rPr>
          <w:sz w:val="28"/>
          <w:szCs w:val="28"/>
        </w:rPr>
        <w:t>», голосовать «ЗА» принятие следующего решения:</w:t>
      </w:r>
    </w:p>
    <w:p w:rsidR="0056746E" w:rsidRPr="00D1448E" w:rsidRDefault="0056746E" w:rsidP="0056746E">
      <w:pPr>
        <w:jc w:val="both"/>
        <w:rPr>
          <w:color w:val="000000"/>
          <w:sz w:val="28"/>
          <w:szCs w:val="28"/>
        </w:rPr>
      </w:pPr>
      <w:r w:rsidRPr="00D1448E">
        <w:rPr>
          <w:sz w:val="28"/>
          <w:szCs w:val="28"/>
        </w:rPr>
        <w:tab/>
        <w:t xml:space="preserve">Принять к сведению </w:t>
      </w:r>
      <w:r w:rsidRPr="00D1448E">
        <w:rPr>
          <w:bCs/>
          <w:spacing w:val="-1"/>
          <w:sz w:val="28"/>
          <w:szCs w:val="28"/>
        </w:rPr>
        <w:t>отчет единоличного исполнительного органа (Генерального директора) ОАО «Янтарьэнергосбыт»</w:t>
      </w:r>
      <w:r w:rsidRPr="00D1448E">
        <w:rPr>
          <w:b/>
          <w:bCs/>
          <w:spacing w:val="-1"/>
          <w:sz w:val="28"/>
          <w:szCs w:val="28"/>
        </w:rPr>
        <w:t xml:space="preserve"> </w:t>
      </w:r>
      <w:r w:rsidRPr="00D1448E">
        <w:rPr>
          <w:bCs/>
          <w:spacing w:val="-1"/>
          <w:sz w:val="28"/>
          <w:szCs w:val="28"/>
        </w:rPr>
        <w:t>об обеспечении страховой защиты в 1 квартале 2016г.</w:t>
      </w:r>
      <w:r w:rsidRPr="00D1448E">
        <w:rPr>
          <w:sz w:val="28"/>
          <w:szCs w:val="28"/>
        </w:rPr>
        <w:t xml:space="preserve"> согласно приложению, к настоящему решению Совета директоров.</w:t>
      </w:r>
    </w:p>
    <w:p w:rsidR="00FF3B74" w:rsidRDefault="00FF3B74" w:rsidP="007C14A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C14A6" w:rsidRDefault="007B72DF" w:rsidP="007C14A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6746E" w:rsidRPr="00097F14" w:rsidRDefault="0056746E" w:rsidP="0056746E">
      <w:pPr>
        <w:ind w:firstLine="709"/>
        <w:jc w:val="both"/>
        <w:rPr>
          <w:sz w:val="28"/>
          <w:szCs w:val="28"/>
        </w:rPr>
      </w:pPr>
      <w:r w:rsidRPr="00097F14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2C4195">
        <w:rPr>
          <w:sz w:val="28"/>
          <w:szCs w:val="28"/>
        </w:rPr>
        <w:t xml:space="preserve">                           </w:t>
      </w:r>
      <w:r w:rsidRPr="00097F14">
        <w:rPr>
          <w:sz w:val="28"/>
          <w:szCs w:val="28"/>
        </w:rPr>
        <w:t xml:space="preserve">ОАО «Янтарьэнергосбыт» голосовать </w:t>
      </w:r>
      <w:r w:rsidRPr="001B2FC0">
        <w:rPr>
          <w:sz w:val="28"/>
          <w:szCs w:val="28"/>
        </w:rPr>
        <w:t>«За» принятие следующего решения:</w:t>
      </w:r>
      <w:r w:rsidRPr="00097F14">
        <w:rPr>
          <w:sz w:val="28"/>
          <w:szCs w:val="28"/>
        </w:rPr>
        <w:t xml:space="preserve"> 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Pr="00097F14">
        <w:rPr>
          <w:sz w:val="28"/>
          <w:szCs w:val="28"/>
          <w:lang w:eastAsia="en-US"/>
        </w:rPr>
        <w:t xml:space="preserve">Утвердить скорректированный бизнес-план (в том числе инвестиционную программу) ОАО «Янтарьэнергосбыт» на 2016 год и </w:t>
      </w:r>
      <w:r>
        <w:rPr>
          <w:sz w:val="28"/>
          <w:szCs w:val="28"/>
          <w:lang w:eastAsia="en-US"/>
        </w:rPr>
        <w:t xml:space="preserve">принять к сведению </w:t>
      </w:r>
      <w:r w:rsidRPr="00097F14">
        <w:rPr>
          <w:sz w:val="28"/>
          <w:szCs w:val="28"/>
          <w:lang w:eastAsia="en-US"/>
        </w:rPr>
        <w:t xml:space="preserve">прогнозные показатели на 2017-2020 годы согласно </w:t>
      </w:r>
      <w:proofErr w:type="gramStart"/>
      <w:r>
        <w:rPr>
          <w:sz w:val="28"/>
          <w:szCs w:val="28"/>
          <w:lang w:eastAsia="en-US"/>
        </w:rPr>
        <w:t>приложению</w:t>
      </w:r>
      <w:proofErr w:type="gramEnd"/>
      <w:r w:rsidRPr="00097F14">
        <w:rPr>
          <w:sz w:val="28"/>
          <w:szCs w:val="28"/>
          <w:lang w:eastAsia="en-US"/>
        </w:rPr>
        <w:t xml:space="preserve"> к настоящему решению Совета директоров.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196194">
        <w:rPr>
          <w:bCs/>
          <w:sz w:val="28"/>
          <w:szCs w:val="28"/>
        </w:rPr>
        <w:t xml:space="preserve">Поручить Единоличному исполнительному органу </w:t>
      </w:r>
      <w:r w:rsidRPr="00097F14">
        <w:rPr>
          <w:sz w:val="28"/>
          <w:szCs w:val="28"/>
          <w:lang w:eastAsia="en-US"/>
        </w:rPr>
        <w:t>ОАО «Янтарьэнергосбыт»</w:t>
      </w:r>
      <w:r>
        <w:rPr>
          <w:sz w:val="28"/>
          <w:szCs w:val="28"/>
          <w:lang w:eastAsia="en-US"/>
        </w:rPr>
        <w:t xml:space="preserve"> обеспечить</w:t>
      </w:r>
      <w:r>
        <w:rPr>
          <w:sz w:val="28"/>
          <w:szCs w:val="28"/>
        </w:rPr>
        <w:t>: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196194">
        <w:rPr>
          <w:bCs/>
          <w:sz w:val="28"/>
          <w:szCs w:val="28"/>
        </w:rPr>
        <w:t xml:space="preserve">реализацию дополнительных мероприятий, направленных на повышение эффективности деятельности </w:t>
      </w:r>
      <w:r w:rsidRPr="00097F14">
        <w:rPr>
          <w:sz w:val="28"/>
          <w:szCs w:val="28"/>
          <w:lang w:eastAsia="en-US"/>
        </w:rPr>
        <w:t>ОАО «Янтарьэнергосбыт»</w:t>
      </w:r>
      <w:r w:rsidRPr="00196194">
        <w:rPr>
          <w:bCs/>
          <w:sz w:val="28"/>
          <w:szCs w:val="28"/>
        </w:rPr>
        <w:t xml:space="preserve">, в том числе на улучшение финансового состояния Общества и снижение в 2016 году убытка от деятельности по </w:t>
      </w:r>
      <w:r>
        <w:rPr>
          <w:bCs/>
          <w:sz w:val="28"/>
          <w:szCs w:val="28"/>
        </w:rPr>
        <w:t>продаже электрической энергии.</w:t>
      </w:r>
    </w:p>
    <w:p w:rsidR="0056746E" w:rsidRDefault="0056746E" w:rsidP="0056746E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2.2. поддержание величины чистых активов Общества на уровне не ниже уставного капитала ежеквартально в течение 2016 года и по итогам 2016 года.</w:t>
      </w:r>
    </w:p>
    <w:p w:rsidR="0056746E" w:rsidRPr="00A8152E" w:rsidRDefault="0056746E" w:rsidP="007C14A6">
      <w:pPr>
        <w:jc w:val="both"/>
        <w:rPr>
          <w:bCs/>
          <w:sz w:val="28"/>
          <w:szCs w:val="28"/>
        </w:rPr>
      </w:pPr>
    </w:p>
    <w:p w:rsidR="0056746E" w:rsidRPr="00D4141E" w:rsidRDefault="001C430C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6746E" w:rsidRPr="00D4141E">
        <w:rPr>
          <w:rFonts w:eastAsia="Calibri"/>
          <w:sz w:val="28"/>
          <w:szCs w:val="28"/>
        </w:rPr>
        <w:t xml:space="preserve">Утвердить Кредитный план АО «Янтарьэнерго» на </w:t>
      </w:r>
      <w:r w:rsidR="0056746E" w:rsidRPr="00B771AE">
        <w:rPr>
          <w:rFonts w:eastAsia="Calibri"/>
          <w:sz w:val="28"/>
          <w:szCs w:val="28"/>
        </w:rPr>
        <w:t>3</w:t>
      </w:r>
      <w:r w:rsidR="0056746E" w:rsidRPr="00D4141E">
        <w:rPr>
          <w:rFonts w:eastAsia="Calibri"/>
          <w:sz w:val="28"/>
          <w:szCs w:val="28"/>
        </w:rPr>
        <w:t xml:space="preserve"> квартал 2016 года в соответствии с Приложением </w:t>
      </w:r>
      <w:r w:rsidR="0056746E">
        <w:rPr>
          <w:rFonts w:eastAsia="Calibri"/>
          <w:sz w:val="28"/>
          <w:szCs w:val="28"/>
        </w:rPr>
        <w:t xml:space="preserve">№ 1 </w:t>
      </w:r>
      <w:r w:rsidR="0056746E" w:rsidRPr="00D4141E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FF3B74" w:rsidRDefault="00FF3B74" w:rsidP="002C419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6746E" w:rsidRPr="00015233" w:rsidRDefault="008A3CA4" w:rsidP="002C4195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56746E" w:rsidRPr="00015233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FF3B74" w:rsidRDefault="00FF3B74" w:rsidP="002C419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75537" w:rsidRDefault="007628FF" w:rsidP="002C4195">
      <w:pPr>
        <w:jc w:val="both"/>
        <w:rPr>
          <w:b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75537" w:rsidRPr="00775DB5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846EE2" w:rsidRPr="00F75537" w:rsidRDefault="00846EE2" w:rsidP="0026493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26975" w:rsidRDefault="00826975" w:rsidP="00504AD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26975" w:rsidRPr="00AD5C34" w:rsidRDefault="00826975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264932">
        <w:rPr>
          <w:rFonts w:eastAsiaTheme="minorHAnsi"/>
          <w:bCs/>
          <w:color w:val="000000"/>
          <w:sz w:val="28"/>
          <w:szCs w:val="28"/>
          <w:lang w:eastAsia="en-US"/>
        </w:rPr>
        <w:t>23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июня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6629A1" w:rsidRDefault="006629A1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B8684B"/>
    <w:multiLevelType w:val="hybridMultilevel"/>
    <w:tmpl w:val="01E4D1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E8428D"/>
    <w:multiLevelType w:val="hybridMultilevel"/>
    <w:tmpl w:val="AC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672DB"/>
    <w:multiLevelType w:val="hybridMultilevel"/>
    <w:tmpl w:val="072A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3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5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6"/>
  </w:num>
  <w:num w:numId="4">
    <w:abstractNumId w:val="0"/>
  </w:num>
  <w:num w:numId="5">
    <w:abstractNumId w:val="12"/>
  </w:num>
  <w:num w:numId="6">
    <w:abstractNumId w:val="24"/>
  </w:num>
  <w:num w:numId="7">
    <w:abstractNumId w:val="30"/>
  </w:num>
  <w:num w:numId="8">
    <w:abstractNumId w:val="29"/>
  </w:num>
  <w:num w:numId="9">
    <w:abstractNumId w:val="7"/>
  </w:num>
  <w:num w:numId="10">
    <w:abstractNumId w:val="16"/>
  </w:num>
  <w:num w:numId="11">
    <w:abstractNumId w:val="6"/>
  </w:num>
  <w:num w:numId="12">
    <w:abstractNumId w:val="10"/>
  </w:num>
  <w:num w:numId="13">
    <w:abstractNumId w:val="9"/>
  </w:num>
  <w:num w:numId="14">
    <w:abstractNumId w:val="21"/>
  </w:num>
  <w:num w:numId="15">
    <w:abstractNumId w:val="22"/>
  </w:num>
  <w:num w:numId="16">
    <w:abstractNumId w:val="8"/>
  </w:num>
  <w:num w:numId="17">
    <w:abstractNumId w:val="25"/>
  </w:num>
  <w:num w:numId="18">
    <w:abstractNumId w:val="23"/>
  </w:num>
  <w:num w:numId="19">
    <w:abstractNumId w:val="26"/>
  </w:num>
  <w:num w:numId="20">
    <w:abstractNumId w:val="2"/>
  </w:num>
  <w:num w:numId="21">
    <w:abstractNumId w:val="44"/>
  </w:num>
  <w:num w:numId="22">
    <w:abstractNumId w:val="18"/>
  </w:num>
  <w:num w:numId="23">
    <w:abstractNumId w:val="34"/>
  </w:num>
  <w:num w:numId="24">
    <w:abstractNumId w:val="38"/>
  </w:num>
  <w:num w:numId="25">
    <w:abstractNumId w:val="15"/>
  </w:num>
  <w:num w:numId="26">
    <w:abstractNumId w:val="5"/>
  </w:num>
  <w:num w:numId="27">
    <w:abstractNumId w:val="3"/>
  </w:num>
  <w:num w:numId="28">
    <w:abstractNumId w:val="42"/>
  </w:num>
  <w:num w:numId="29">
    <w:abstractNumId w:val="31"/>
  </w:num>
  <w:num w:numId="30">
    <w:abstractNumId w:val="11"/>
  </w:num>
  <w:num w:numId="31">
    <w:abstractNumId w:val="43"/>
  </w:num>
  <w:num w:numId="32">
    <w:abstractNumId w:val="17"/>
  </w:num>
  <w:num w:numId="33">
    <w:abstractNumId w:val="40"/>
  </w:num>
  <w:num w:numId="34">
    <w:abstractNumId w:val="45"/>
  </w:num>
  <w:num w:numId="35">
    <w:abstractNumId w:val="1"/>
  </w:num>
  <w:num w:numId="36">
    <w:abstractNumId w:val="39"/>
  </w:num>
  <w:num w:numId="37">
    <w:abstractNumId w:val="13"/>
  </w:num>
  <w:num w:numId="38">
    <w:abstractNumId w:val="41"/>
  </w:num>
  <w:num w:numId="39">
    <w:abstractNumId w:val="32"/>
  </w:num>
  <w:num w:numId="40">
    <w:abstractNumId w:val="27"/>
  </w:num>
  <w:num w:numId="41">
    <w:abstractNumId w:val="33"/>
  </w:num>
  <w:num w:numId="42">
    <w:abstractNumId w:val="14"/>
  </w:num>
  <w:num w:numId="43">
    <w:abstractNumId w:val="28"/>
  </w:num>
  <w:num w:numId="44">
    <w:abstractNumId w:val="37"/>
  </w:num>
  <w:num w:numId="45">
    <w:abstractNumId w:val="35"/>
  </w:num>
  <w:num w:numId="4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54EF"/>
    <w:rsid w:val="00025E0F"/>
    <w:rsid w:val="00027917"/>
    <w:rsid w:val="00032C7D"/>
    <w:rsid w:val="00033B1D"/>
    <w:rsid w:val="000454C4"/>
    <w:rsid w:val="00050807"/>
    <w:rsid w:val="00060023"/>
    <w:rsid w:val="0008357F"/>
    <w:rsid w:val="00084DBC"/>
    <w:rsid w:val="000875C9"/>
    <w:rsid w:val="000948C4"/>
    <w:rsid w:val="00094C45"/>
    <w:rsid w:val="00095778"/>
    <w:rsid w:val="000A53A3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6265E"/>
    <w:rsid w:val="0016289B"/>
    <w:rsid w:val="0016293B"/>
    <w:rsid w:val="00172762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233A"/>
    <w:rsid w:val="0028537C"/>
    <w:rsid w:val="00294461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F33C7"/>
    <w:rsid w:val="004F4248"/>
    <w:rsid w:val="004F6EA6"/>
    <w:rsid w:val="004F7537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4BD7"/>
    <w:rsid w:val="00583052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21EC0"/>
    <w:rsid w:val="00630874"/>
    <w:rsid w:val="00630D18"/>
    <w:rsid w:val="006319EF"/>
    <w:rsid w:val="006416A0"/>
    <w:rsid w:val="00644919"/>
    <w:rsid w:val="00650A73"/>
    <w:rsid w:val="00652324"/>
    <w:rsid w:val="006629A1"/>
    <w:rsid w:val="006711CA"/>
    <w:rsid w:val="00673B73"/>
    <w:rsid w:val="00677578"/>
    <w:rsid w:val="006A2072"/>
    <w:rsid w:val="006A5BAE"/>
    <w:rsid w:val="006B136F"/>
    <w:rsid w:val="006B1901"/>
    <w:rsid w:val="006B3251"/>
    <w:rsid w:val="006B3E8A"/>
    <w:rsid w:val="006C507B"/>
    <w:rsid w:val="006E4428"/>
    <w:rsid w:val="006F34F8"/>
    <w:rsid w:val="006F6AE6"/>
    <w:rsid w:val="006F71A4"/>
    <w:rsid w:val="00700BBD"/>
    <w:rsid w:val="007021FE"/>
    <w:rsid w:val="00705517"/>
    <w:rsid w:val="00717D31"/>
    <w:rsid w:val="007202BC"/>
    <w:rsid w:val="00722659"/>
    <w:rsid w:val="00722CA7"/>
    <w:rsid w:val="0073487D"/>
    <w:rsid w:val="00745E4C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36CED"/>
    <w:rsid w:val="00941254"/>
    <w:rsid w:val="00941A96"/>
    <w:rsid w:val="00943C74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C1DB8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57BF5"/>
    <w:rsid w:val="00A61663"/>
    <w:rsid w:val="00A62758"/>
    <w:rsid w:val="00A62BD6"/>
    <w:rsid w:val="00A63DCB"/>
    <w:rsid w:val="00A80807"/>
    <w:rsid w:val="00A8152E"/>
    <w:rsid w:val="00A81F67"/>
    <w:rsid w:val="00A82D7D"/>
    <w:rsid w:val="00A91A92"/>
    <w:rsid w:val="00A92194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4734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84A2-6962-44EB-91D7-3E1D010A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83</cp:revision>
  <cp:lastPrinted>2016-06-14T06:34:00Z</cp:lastPrinted>
  <dcterms:created xsi:type="dcterms:W3CDTF">2016-06-07T09:14:00Z</dcterms:created>
  <dcterms:modified xsi:type="dcterms:W3CDTF">2016-06-23T15:27:00Z</dcterms:modified>
</cp:coreProperties>
</file>