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273740" w:rsidP="00273740">
      <w:pPr>
        <w:jc w:val="center"/>
        <w:rPr>
          <w:rFonts w:ascii="Times New Roman" w:hAnsi="Times New Roman"/>
          <w:b/>
          <w:sz w:val="28"/>
          <w:szCs w:val="28"/>
        </w:rPr>
      </w:pPr>
    </w:p>
    <w:p w:rsidR="00273740" w:rsidRDefault="00273740" w:rsidP="00273740">
      <w:pPr>
        <w:jc w:val="center"/>
        <w:rPr>
          <w:rFonts w:ascii="Times New Roman" w:hAnsi="Times New Roman"/>
          <w:b/>
          <w:sz w:val="28"/>
          <w:szCs w:val="28"/>
        </w:rPr>
      </w:pPr>
    </w:p>
    <w:p w:rsidR="00344B8C" w:rsidRDefault="003474B9"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31750</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797550" cy="1173480"/>
                    </a:xfrm>
                    <a:prstGeom prst="rect">
                      <a:avLst/>
                    </a:prstGeom>
                  </pic:spPr>
                </pic:pic>
              </a:graphicData>
            </a:graphic>
          </wp:anchor>
        </w:drawing>
      </w: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C4D96" w:rsidP="006909F9">
      <w:pPr>
        <w:jc w:val="center"/>
        <w:rPr>
          <w:rFonts w:eastAsiaTheme="minorHAnsi"/>
          <w:b/>
          <w:bCs/>
          <w:sz w:val="28"/>
          <w:szCs w:val="28"/>
          <w:lang w:eastAsia="en-US"/>
        </w:rPr>
      </w:pPr>
      <w:r>
        <w:rPr>
          <w:rFonts w:eastAsiaTheme="minorHAnsi"/>
          <w:b/>
          <w:bCs/>
          <w:sz w:val="28"/>
          <w:szCs w:val="28"/>
          <w:lang w:eastAsia="en-US"/>
        </w:rPr>
        <w:t>20</w:t>
      </w:r>
      <w:r w:rsidR="006909F9" w:rsidRPr="0088629E">
        <w:rPr>
          <w:rFonts w:eastAsiaTheme="minorHAnsi"/>
          <w:b/>
          <w:bCs/>
          <w:sz w:val="28"/>
          <w:szCs w:val="28"/>
          <w:lang w:eastAsia="en-US"/>
        </w:rPr>
        <w:t>.</w:t>
      </w:r>
      <w:r w:rsidR="00472C77">
        <w:rPr>
          <w:rFonts w:eastAsiaTheme="minorHAnsi"/>
          <w:b/>
          <w:bCs/>
          <w:sz w:val="28"/>
          <w:szCs w:val="28"/>
          <w:lang w:eastAsia="en-US"/>
        </w:rPr>
        <w:t>0</w:t>
      </w:r>
      <w:r w:rsidR="00470DCD">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5A5109">
        <w:rPr>
          <w:rFonts w:eastAsiaTheme="minorHAnsi"/>
          <w:b/>
          <w:bCs/>
          <w:sz w:val="28"/>
          <w:szCs w:val="28"/>
          <w:lang w:eastAsia="en-US"/>
        </w:rPr>
        <w:t>3</w:t>
      </w:r>
      <w:r>
        <w:rPr>
          <w:rFonts w:eastAsiaTheme="minorHAnsi"/>
          <w:b/>
          <w:bCs/>
          <w:sz w:val="28"/>
          <w:szCs w:val="28"/>
          <w:lang w:eastAsia="en-US"/>
        </w:rPr>
        <w:t>7</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07010" w:rsidRPr="00304616" w:rsidRDefault="00607010" w:rsidP="00607010">
      <w:pPr>
        <w:pStyle w:val="a8"/>
        <w:numPr>
          <w:ilvl w:val="0"/>
          <w:numId w:val="36"/>
        </w:numPr>
        <w:spacing w:after="0" w:line="240" w:lineRule="auto"/>
        <w:jc w:val="both"/>
        <w:rPr>
          <w:rFonts w:ascii="Times New Roman" w:hAnsi="Times New Roman"/>
          <w:sz w:val="28"/>
          <w:szCs w:val="28"/>
          <w:lang w:eastAsia="ru-RU"/>
        </w:rPr>
      </w:pPr>
      <w:r w:rsidRPr="00431EB6">
        <w:rPr>
          <w:rFonts w:ascii="Times New Roman" w:hAnsi="Times New Roman"/>
          <w:sz w:val="28"/>
          <w:szCs w:val="28"/>
        </w:rPr>
        <w:t>О ходе проведения общественного обсуждения проекта инвестиционной программы АО «Янтарьэнерго» на период 2016-2020 годы, утвержденную приказом Минэнерго России от 25.12.2015 № 1036, с изменениями, внесенными приказом Минэнерго России от 29.12.2017 № 33@ и приказом Минэнерго России от 12.12.2019 № 22@</w:t>
      </w:r>
    </w:p>
    <w:p w:rsidR="00617470" w:rsidRPr="00617470" w:rsidRDefault="00617470" w:rsidP="00617470">
      <w:pPr>
        <w:pStyle w:val="a8"/>
        <w:spacing w:after="0" w:line="240" w:lineRule="auto"/>
        <w:ind w:left="714"/>
        <w:jc w:val="both"/>
        <w:rPr>
          <w:rFonts w:ascii="Times New Roman" w:eastAsiaTheme="minorHAnsi" w:hAnsi="Times New Roman"/>
          <w:b/>
          <w:sz w:val="28"/>
          <w:szCs w:val="28"/>
        </w:rPr>
      </w:pPr>
    </w:p>
    <w:p w:rsidR="00607010" w:rsidRPr="00304616" w:rsidRDefault="008E5ECB" w:rsidP="0060701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607010" w:rsidRPr="00431EB6">
        <w:rPr>
          <w:rFonts w:ascii="Times New Roman" w:hAnsi="Times New Roman"/>
          <w:sz w:val="28"/>
          <w:szCs w:val="28"/>
        </w:rPr>
        <w:t>О ходе проведения общественного обсуждения проекта инвестиционной программы АО «Янтарьэнерго» на период 2016-2020 годы, утвержденную приказом Минэнерго России от 25.12.2015 № 1036, с изменениями, внесенными приказом Минэнерго России от 29.12.2017 № 33@ и приказом Минэнерго России от 12.12.2019 № 22@</w:t>
      </w:r>
    </w:p>
    <w:p w:rsidR="00162834" w:rsidRPr="00304616" w:rsidRDefault="00162834" w:rsidP="007D037E">
      <w:pPr>
        <w:pStyle w:val="a8"/>
        <w:spacing w:after="0" w:line="240" w:lineRule="auto"/>
        <w:ind w:left="0"/>
        <w:jc w:val="both"/>
        <w:rPr>
          <w:rFonts w:ascii="Times New Roman" w:hAnsi="Times New Roman"/>
          <w:sz w:val="28"/>
          <w:szCs w:val="28"/>
          <w:lang w:eastAsia="ru-RU"/>
        </w:rPr>
      </w:pP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07010" w:rsidRPr="009B1DE3" w:rsidRDefault="00607010" w:rsidP="00607010">
      <w:pPr>
        <w:widowControl w:val="0"/>
        <w:autoSpaceDE w:val="0"/>
        <w:autoSpaceDN w:val="0"/>
        <w:adjustRightInd w:val="0"/>
        <w:ind w:firstLine="709"/>
        <w:jc w:val="both"/>
        <w:rPr>
          <w:rFonts w:hint="eastAsia"/>
          <w:bCs/>
          <w:color w:val="000000"/>
          <w:sz w:val="28"/>
          <w:szCs w:val="26"/>
        </w:rPr>
      </w:pPr>
      <w:r w:rsidRPr="009B1DE3">
        <w:rPr>
          <w:sz w:val="28"/>
          <w:szCs w:val="28"/>
        </w:rPr>
        <w:t>1.</w:t>
      </w:r>
      <w:r w:rsidRPr="009B1DE3">
        <w:rPr>
          <w:sz w:val="28"/>
          <w:szCs w:val="28"/>
        </w:rPr>
        <w:tab/>
      </w:r>
      <w:r w:rsidRPr="009B1DE3">
        <w:rPr>
          <w:bCs/>
          <w:color w:val="000000"/>
          <w:sz w:val="28"/>
          <w:szCs w:val="26"/>
        </w:rPr>
        <w:t>Принять к сведению информацию о ходе проведения общественного обсуждения в соответствии с приложением № 1 Совета директоров Общества.</w:t>
      </w:r>
    </w:p>
    <w:p w:rsidR="00607010" w:rsidRDefault="00607010" w:rsidP="00607010">
      <w:pPr>
        <w:widowControl w:val="0"/>
        <w:autoSpaceDE w:val="0"/>
        <w:autoSpaceDN w:val="0"/>
        <w:adjustRightInd w:val="0"/>
        <w:ind w:firstLine="709"/>
        <w:jc w:val="both"/>
        <w:rPr>
          <w:rFonts w:hint="eastAsia"/>
          <w:bCs/>
          <w:color w:val="000000"/>
          <w:sz w:val="28"/>
          <w:szCs w:val="26"/>
        </w:rPr>
      </w:pPr>
      <w:r w:rsidRPr="009B1DE3">
        <w:rPr>
          <w:sz w:val="28"/>
          <w:szCs w:val="28"/>
        </w:rPr>
        <w:t>2.</w:t>
      </w:r>
      <w:r w:rsidRPr="009B1DE3">
        <w:rPr>
          <w:sz w:val="28"/>
          <w:szCs w:val="28"/>
        </w:rPr>
        <w:tab/>
      </w:r>
      <w:r w:rsidRPr="009B1DE3">
        <w:rPr>
          <w:bCs/>
          <w:color w:val="000000"/>
          <w:sz w:val="28"/>
          <w:szCs w:val="26"/>
        </w:rPr>
        <w:t>Отметить снижение плановой выручки за услуги по передаче электрической энергии на 2020 год относительно ранее утвержденной на 8%.</w:t>
      </w:r>
    </w:p>
    <w:p w:rsidR="004F1957" w:rsidRDefault="004F1957" w:rsidP="00607010">
      <w:pPr>
        <w:widowControl w:val="0"/>
        <w:autoSpaceDE w:val="0"/>
        <w:autoSpaceDN w:val="0"/>
        <w:adjustRightInd w:val="0"/>
        <w:ind w:firstLine="709"/>
        <w:jc w:val="both"/>
        <w:rPr>
          <w:rFonts w:hint="eastAsia"/>
          <w:bCs/>
          <w:color w:val="000000"/>
          <w:sz w:val="28"/>
          <w:szCs w:val="26"/>
        </w:rPr>
      </w:pPr>
    </w:p>
    <w:p w:rsidR="004F1957" w:rsidRDefault="004F1957" w:rsidP="00607010">
      <w:pPr>
        <w:widowControl w:val="0"/>
        <w:autoSpaceDE w:val="0"/>
        <w:autoSpaceDN w:val="0"/>
        <w:adjustRightInd w:val="0"/>
        <w:ind w:firstLine="709"/>
        <w:jc w:val="both"/>
        <w:rPr>
          <w:rFonts w:hint="eastAsia"/>
          <w:bCs/>
          <w:color w:val="000000"/>
          <w:sz w:val="28"/>
          <w:szCs w:val="26"/>
        </w:rPr>
      </w:pPr>
    </w:p>
    <w:p w:rsidR="004F1957" w:rsidRPr="009B1DE3" w:rsidRDefault="004F1957" w:rsidP="00607010">
      <w:pPr>
        <w:widowControl w:val="0"/>
        <w:autoSpaceDE w:val="0"/>
        <w:autoSpaceDN w:val="0"/>
        <w:adjustRightInd w:val="0"/>
        <w:ind w:firstLine="709"/>
        <w:jc w:val="both"/>
        <w:rPr>
          <w:rFonts w:hint="eastAsia"/>
          <w:bCs/>
          <w:color w:val="000000"/>
          <w:sz w:val="28"/>
          <w:szCs w:val="26"/>
        </w:rPr>
      </w:pPr>
      <w:bookmarkStart w:id="0" w:name="_GoBack"/>
      <w:bookmarkEnd w:id="0"/>
    </w:p>
    <w:p w:rsidR="00607010" w:rsidRPr="009B1DE3" w:rsidRDefault="00607010" w:rsidP="00607010">
      <w:pPr>
        <w:widowControl w:val="0"/>
        <w:autoSpaceDE w:val="0"/>
        <w:autoSpaceDN w:val="0"/>
        <w:adjustRightInd w:val="0"/>
        <w:ind w:firstLine="709"/>
        <w:jc w:val="both"/>
        <w:rPr>
          <w:rFonts w:hint="eastAsia"/>
          <w:bCs/>
          <w:color w:val="000000"/>
          <w:sz w:val="28"/>
          <w:szCs w:val="26"/>
        </w:rPr>
      </w:pPr>
      <w:r w:rsidRPr="009B1DE3">
        <w:rPr>
          <w:bCs/>
          <w:color w:val="000000"/>
          <w:sz w:val="28"/>
          <w:szCs w:val="26"/>
        </w:rPr>
        <w:t>3.</w:t>
      </w:r>
      <w:r w:rsidRPr="009B1DE3">
        <w:rPr>
          <w:bCs/>
          <w:color w:val="000000"/>
          <w:sz w:val="28"/>
          <w:szCs w:val="26"/>
        </w:rPr>
        <w:tab/>
      </w:r>
      <w:r w:rsidRPr="009B1DE3">
        <w:rPr>
          <w:sz w:val="28"/>
          <w:szCs w:val="28"/>
        </w:rPr>
        <w:t xml:space="preserve">Поручить единоличному исполнительному органу Общества </w:t>
      </w:r>
      <w:r w:rsidRPr="009B1DE3">
        <w:rPr>
          <w:rFonts w:eastAsia="Calibri"/>
          <w:sz w:val="28"/>
          <w:szCs w:val="28"/>
          <w:lang w:eastAsia="en-US"/>
        </w:rPr>
        <w:t xml:space="preserve">обеспечить доработку материалов по проекту изменений, </w:t>
      </w:r>
      <w:r w:rsidRPr="009B1DE3">
        <w:rPr>
          <w:sz w:val="28"/>
          <w:szCs w:val="28"/>
        </w:rPr>
        <w:t xml:space="preserve">вносимых </w:t>
      </w:r>
      <w:r w:rsidRPr="009B1DE3">
        <w:rPr>
          <w:sz w:val="28"/>
          <w:szCs w:val="28"/>
        </w:rPr>
        <w:br/>
        <w:t xml:space="preserve">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 22@»), </w:t>
      </w:r>
      <w:r w:rsidRPr="009B1DE3">
        <w:rPr>
          <w:bCs/>
          <w:color w:val="000000"/>
          <w:sz w:val="28"/>
          <w:szCs w:val="26"/>
        </w:rPr>
        <w:t>в соответствии с приложением № 2 Совета директоров Общества.</w:t>
      </w:r>
    </w:p>
    <w:p w:rsidR="00162834" w:rsidRPr="00373726" w:rsidRDefault="00162834" w:rsidP="007D037E">
      <w:pPr>
        <w:ind w:firstLine="709"/>
        <w:jc w:val="both"/>
        <w:rPr>
          <w:rFonts w:hint="eastAsia"/>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607010" w:rsidRPr="009B1DE3" w:rsidRDefault="00607010" w:rsidP="00607010">
      <w:pPr>
        <w:widowControl w:val="0"/>
        <w:autoSpaceDE w:val="0"/>
        <w:autoSpaceDN w:val="0"/>
        <w:adjustRightInd w:val="0"/>
        <w:ind w:firstLine="709"/>
        <w:jc w:val="both"/>
        <w:rPr>
          <w:rFonts w:hint="eastAsia"/>
          <w:bCs/>
          <w:color w:val="000000"/>
          <w:sz w:val="28"/>
          <w:szCs w:val="26"/>
        </w:rPr>
      </w:pPr>
      <w:r w:rsidRPr="009B1DE3">
        <w:rPr>
          <w:sz w:val="28"/>
          <w:szCs w:val="28"/>
        </w:rPr>
        <w:t>1.</w:t>
      </w:r>
      <w:r w:rsidRPr="009B1DE3">
        <w:rPr>
          <w:sz w:val="28"/>
          <w:szCs w:val="28"/>
        </w:rPr>
        <w:tab/>
      </w:r>
      <w:r w:rsidRPr="009B1DE3">
        <w:rPr>
          <w:bCs/>
          <w:color w:val="000000"/>
          <w:sz w:val="28"/>
          <w:szCs w:val="26"/>
        </w:rPr>
        <w:t>Принять к сведению информацию о ходе проведения общественного обсуждения в соответствии с приложением № 1 Совета директоров Общества.</w:t>
      </w:r>
    </w:p>
    <w:p w:rsidR="00607010" w:rsidRPr="009B1DE3" w:rsidRDefault="00607010" w:rsidP="00607010">
      <w:pPr>
        <w:widowControl w:val="0"/>
        <w:autoSpaceDE w:val="0"/>
        <w:autoSpaceDN w:val="0"/>
        <w:adjustRightInd w:val="0"/>
        <w:ind w:firstLine="709"/>
        <w:jc w:val="both"/>
        <w:rPr>
          <w:rFonts w:hint="eastAsia"/>
          <w:bCs/>
          <w:color w:val="000000"/>
          <w:sz w:val="28"/>
          <w:szCs w:val="26"/>
        </w:rPr>
      </w:pPr>
      <w:r w:rsidRPr="009B1DE3">
        <w:rPr>
          <w:sz w:val="28"/>
          <w:szCs w:val="28"/>
        </w:rPr>
        <w:t>2.</w:t>
      </w:r>
      <w:r w:rsidRPr="009B1DE3">
        <w:rPr>
          <w:sz w:val="28"/>
          <w:szCs w:val="28"/>
        </w:rPr>
        <w:tab/>
      </w:r>
      <w:r w:rsidRPr="009B1DE3">
        <w:rPr>
          <w:bCs/>
          <w:color w:val="000000"/>
          <w:sz w:val="28"/>
          <w:szCs w:val="26"/>
        </w:rPr>
        <w:t>Отметить снижение плановой выручки за услуги по передаче электрической энергии на 2020 год относительно ранее утвержденной на 8%.</w:t>
      </w:r>
    </w:p>
    <w:p w:rsidR="00607010" w:rsidRPr="007D10FE" w:rsidRDefault="00607010" w:rsidP="007D10FE">
      <w:pPr>
        <w:widowControl w:val="0"/>
        <w:autoSpaceDE w:val="0"/>
        <w:autoSpaceDN w:val="0"/>
        <w:adjustRightInd w:val="0"/>
        <w:ind w:firstLine="709"/>
        <w:jc w:val="both"/>
        <w:rPr>
          <w:rFonts w:hint="eastAsia"/>
          <w:bCs/>
          <w:color w:val="000000"/>
          <w:sz w:val="28"/>
          <w:szCs w:val="26"/>
        </w:rPr>
      </w:pPr>
      <w:r w:rsidRPr="009B1DE3">
        <w:rPr>
          <w:bCs/>
          <w:color w:val="000000"/>
          <w:sz w:val="28"/>
          <w:szCs w:val="26"/>
        </w:rPr>
        <w:t>3.</w:t>
      </w:r>
      <w:r w:rsidRPr="009B1DE3">
        <w:rPr>
          <w:bCs/>
          <w:color w:val="000000"/>
          <w:sz w:val="28"/>
          <w:szCs w:val="26"/>
        </w:rPr>
        <w:tab/>
      </w:r>
      <w:r w:rsidRPr="009B1DE3">
        <w:rPr>
          <w:sz w:val="28"/>
          <w:szCs w:val="28"/>
        </w:rPr>
        <w:t xml:space="preserve">Поручить единоличному исполнительному органу Общества </w:t>
      </w:r>
      <w:r w:rsidRPr="009B1DE3">
        <w:rPr>
          <w:rFonts w:eastAsia="Calibri"/>
          <w:sz w:val="28"/>
          <w:szCs w:val="28"/>
          <w:lang w:eastAsia="en-US"/>
        </w:rPr>
        <w:t xml:space="preserve">обеспечить доработку материалов по проекту изменений, </w:t>
      </w:r>
      <w:r w:rsidRPr="009B1DE3">
        <w:rPr>
          <w:sz w:val="28"/>
          <w:szCs w:val="28"/>
        </w:rPr>
        <w:t xml:space="preserve">вносимых </w:t>
      </w:r>
      <w:r w:rsidRPr="009B1DE3">
        <w:rPr>
          <w:sz w:val="28"/>
          <w:szCs w:val="28"/>
        </w:rPr>
        <w:br/>
        <w:t xml:space="preserve">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 22@»), </w:t>
      </w:r>
      <w:r w:rsidRPr="009B1DE3">
        <w:rPr>
          <w:bCs/>
          <w:color w:val="000000"/>
          <w:sz w:val="28"/>
          <w:szCs w:val="26"/>
        </w:rPr>
        <w:t>в соответствии с приложением № 2 Совета директоров Общества.</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4C4D96">
        <w:rPr>
          <w:rFonts w:eastAsiaTheme="minorHAnsi"/>
          <w:bCs/>
          <w:color w:val="000000"/>
          <w:sz w:val="28"/>
          <w:szCs w:val="28"/>
          <w:lang w:eastAsia="en-US"/>
        </w:rPr>
        <w:t>20</w:t>
      </w:r>
      <w:r w:rsidR="00BD70E6">
        <w:rPr>
          <w:rFonts w:eastAsiaTheme="minorHAnsi"/>
          <w:bCs/>
          <w:color w:val="000000"/>
          <w:sz w:val="28"/>
          <w:szCs w:val="28"/>
          <w:lang w:eastAsia="en-US"/>
        </w:rPr>
        <w:t xml:space="preserve"> </w:t>
      </w:r>
      <w:r w:rsidR="009E1CC2">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7F" w:rsidRDefault="00665D7F" w:rsidP="007D10FE">
      <w:pPr>
        <w:rPr>
          <w:rFonts w:hint="eastAsia"/>
        </w:rPr>
      </w:pPr>
      <w:r>
        <w:separator/>
      </w:r>
    </w:p>
  </w:endnote>
  <w:endnote w:type="continuationSeparator" w:id="0">
    <w:p w:rsidR="00665D7F" w:rsidRDefault="00665D7F" w:rsidP="007D10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7F" w:rsidRDefault="00665D7F" w:rsidP="007D10FE">
      <w:pPr>
        <w:rPr>
          <w:rFonts w:hint="eastAsia"/>
        </w:rPr>
      </w:pPr>
      <w:r>
        <w:separator/>
      </w:r>
    </w:p>
  </w:footnote>
  <w:footnote w:type="continuationSeparator" w:id="0">
    <w:p w:rsidR="00665D7F" w:rsidRDefault="00665D7F" w:rsidP="007D10F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3"/>
  </w:num>
  <w:num w:numId="5">
    <w:abstractNumId w:val="22"/>
  </w:num>
  <w:num w:numId="6">
    <w:abstractNumId w:val="2"/>
  </w:num>
  <w:num w:numId="7">
    <w:abstractNumId w:val="11"/>
  </w:num>
  <w:num w:numId="8">
    <w:abstractNumId w:val="25"/>
  </w:num>
  <w:num w:numId="9">
    <w:abstractNumId w:val="31"/>
  </w:num>
  <w:num w:numId="10">
    <w:abstractNumId w:val="9"/>
  </w:num>
  <w:num w:numId="11">
    <w:abstractNumId w:val="17"/>
  </w:num>
  <w:num w:numId="12">
    <w:abstractNumId w:val="35"/>
  </w:num>
  <w:num w:numId="13">
    <w:abstractNumId w:val="32"/>
  </w:num>
  <w:num w:numId="14">
    <w:abstractNumId w:val="20"/>
  </w:num>
  <w:num w:numId="15">
    <w:abstractNumId w:val="6"/>
  </w:num>
  <w:num w:numId="16">
    <w:abstractNumId w:val="24"/>
  </w:num>
  <w:num w:numId="17">
    <w:abstractNumId w:val="34"/>
  </w:num>
  <w:num w:numId="18">
    <w:abstractNumId w:val="23"/>
  </w:num>
  <w:num w:numId="19">
    <w:abstractNumId w:val="16"/>
  </w:num>
  <w:num w:numId="20">
    <w:abstractNumId w:val="30"/>
  </w:num>
  <w:num w:numId="21">
    <w:abstractNumId w:val="4"/>
  </w:num>
  <w:num w:numId="22">
    <w:abstractNumId w:val="28"/>
  </w:num>
  <w:num w:numId="23">
    <w:abstractNumId w:val="21"/>
  </w:num>
  <w:num w:numId="24">
    <w:abstractNumId w:val="14"/>
  </w:num>
  <w:num w:numId="25">
    <w:abstractNumId w:val="33"/>
  </w:num>
  <w:num w:numId="26">
    <w:abstractNumId w:val="0"/>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8"/>
  </w:num>
  <w:num w:numId="32">
    <w:abstractNumId w:val="10"/>
  </w:num>
  <w:num w:numId="33">
    <w:abstractNumId w:val="27"/>
  </w:num>
  <w:num w:numId="34">
    <w:abstractNumId w:val="5"/>
  </w:num>
  <w:num w:numId="35">
    <w:abstractNumId w:val="1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2460E"/>
    <w:rsid w:val="00134498"/>
    <w:rsid w:val="00162834"/>
    <w:rsid w:val="00174C9A"/>
    <w:rsid w:val="00176A7E"/>
    <w:rsid w:val="001779F5"/>
    <w:rsid w:val="00195C24"/>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474B9"/>
    <w:rsid w:val="00352D0B"/>
    <w:rsid w:val="00360CED"/>
    <w:rsid w:val="00361DDF"/>
    <w:rsid w:val="00385467"/>
    <w:rsid w:val="00391AB5"/>
    <w:rsid w:val="003A2672"/>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1957"/>
    <w:rsid w:val="004F5471"/>
    <w:rsid w:val="004F77AA"/>
    <w:rsid w:val="00501E6A"/>
    <w:rsid w:val="00526433"/>
    <w:rsid w:val="005270F2"/>
    <w:rsid w:val="005571B9"/>
    <w:rsid w:val="0057092F"/>
    <w:rsid w:val="00582B6C"/>
    <w:rsid w:val="005A5109"/>
    <w:rsid w:val="005D3F85"/>
    <w:rsid w:val="005D7B3B"/>
    <w:rsid w:val="00602EEC"/>
    <w:rsid w:val="00607010"/>
    <w:rsid w:val="00617470"/>
    <w:rsid w:val="00627473"/>
    <w:rsid w:val="0063370A"/>
    <w:rsid w:val="00641A9A"/>
    <w:rsid w:val="00665D7F"/>
    <w:rsid w:val="006909F9"/>
    <w:rsid w:val="006D1EF9"/>
    <w:rsid w:val="006D7078"/>
    <w:rsid w:val="006F0A6E"/>
    <w:rsid w:val="00744DE2"/>
    <w:rsid w:val="00775AD9"/>
    <w:rsid w:val="00792800"/>
    <w:rsid w:val="007D037E"/>
    <w:rsid w:val="007D10F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138B"/>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06506"/>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ab">
    <w:name w:val="header"/>
    <w:basedOn w:val="a"/>
    <w:link w:val="ac"/>
    <w:uiPriority w:val="99"/>
    <w:unhideWhenUsed/>
    <w:rsid w:val="007D10FE"/>
    <w:pPr>
      <w:tabs>
        <w:tab w:val="center" w:pos="4677"/>
        <w:tab w:val="right" w:pos="9355"/>
      </w:tabs>
    </w:pPr>
    <w:rPr>
      <w:szCs w:val="21"/>
    </w:rPr>
  </w:style>
  <w:style w:type="character" w:customStyle="1" w:styleId="ac">
    <w:name w:val="Верхний колонтитул Знак"/>
    <w:basedOn w:val="a0"/>
    <w:link w:val="ab"/>
    <w:uiPriority w:val="99"/>
    <w:rsid w:val="007D10FE"/>
    <w:rPr>
      <w:sz w:val="24"/>
      <w:szCs w:val="21"/>
    </w:rPr>
  </w:style>
  <w:style w:type="paragraph" w:styleId="ad">
    <w:name w:val="footer"/>
    <w:basedOn w:val="a"/>
    <w:link w:val="ae"/>
    <w:uiPriority w:val="99"/>
    <w:unhideWhenUsed/>
    <w:rsid w:val="007D10FE"/>
    <w:pPr>
      <w:tabs>
        <w:tab w:val="center" w:pos="4677"/>
        <w:tab w:val="right" w:pos="9355"/>
      </w:tabs>
    </w:pPr>
    <w:rPr>
      <w:szCs w:val="21"/>
    </w:rPr>
  </w:style>
  <w:style w:type="character" w:customStyle="1" w:styleId="ae">
    <w:name w:val="Нижний колонтитул Знак"/>
    <w:basedOn w:val="a0"/>
    <w:link w:val="ad"/>
    <w:uiPriority w:val="99"/>
    <w:rsid w:val="007D10FE"/>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Царева Наталья Викторовна</cp:lastModifiedBy>
  <cp:revision>68</cp:revision>
  <cp:lastPrinted>2020-04-09T14:33:00Z</cp:lastPrinted>
  <dcterms:created xsi:type="dcterms:W3CDTF">2019-11-26T12:13:00Z</dcterms:created>
  <dcterms:modified xsi:type="dcterms:W3CDTF">2020-04-17T10:52:00Z</dcterms:modified>
  <dc:language>ru-RU</dc:language>
</cp:coreProperties>
</file>