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FE1C25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FE1C25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C25">
        <w:rPr>
          <w:color w:val="000000"/>
          <w:sz w:val="26"/>
          <w:szCs w:val="26"/>
        </w:rPr>
        <w:t>Акционерное общество</w:t>
      </w:r>
    </w:p>
    <w:p w:rsidR="00A16A29" w:rsidRPr="00FE1C25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FE1C25">
        <w:rPr>
          <w:color w:val="000000"/>
          <w:sz w:val="26"/>
          <w:szCs w:val="26"/>
        </w:rPr>
        <w:t>«Россети Янтарь»</w:t>
      </w:r>
    </w:p>
    <w:p w:rsidR="006063CD" w:rsidRPr="00FE1C25" w:rsidRDefault="006063CD" w:rsidP="00A63766">
      <w:pPr>
        <w:contextualSpacing/>
        <w:rPr>
          <w:sz w:val="26"/>
          <w:szCs w:val="26"/>
        </w:rPr>
      </w:pPr>
    </w:p>
    <w:p w:rsidR="00A16A29" w:rsidRPr="000E373E" w:rsidRDefault="00A16A29" w:rsidP="00A63766">
      <w:pPr>
        <w:contextualSpacing/>
        <w:rPr>
          <w:rFonts w:eastAsia="NSimSun"/>
          <w:kern w:val="2"/>
          <w:sz w:val="27"/>
          <w:szCs w:val="27"/>
          <w:lang w:eastAsia="zh-CN" w:bidi="hi-IN"/>
        </w:rPr>
      </w:pPr>
    </w:p>
    <w:p w:rsidR="00FE76E2" w:rsidRPr="000E373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ПРОТОКОЛ</w:t>
      </w:r>
    </w:p>
    <w:p w:rsidR="00FE76E2" w:rsidRPr="000E373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заседания Совета директоров АО «</w:t>
      </w:r>
      <w:r w:rsidR="00DC2344" w:rsidRPr="000E373E">
        <w:rPr>
          <w:rFonts w:eastAsiaTheme="minorHAnsi"/>
          <w:sz w:val="27"/>
          <w:szCs w:val="27"/>
          <w:lang w:eastAsia="en-US"/>
        </w:rPr>
        <w:t>Россети Янтарь</w:t>
      </w:r>
      <w:r w:rsidRPr="000E373E">
        <w:rPr>
          <w:rFonts w:eastAsiaTheme="minorHAnsi"/>
          <w:sz w:val="27"/>
          <w:szCs w:val="27"/>
          <w:lang w:eastAsia="en-US"/>
        </w:rPr>
        <w:t>»</w:t>
      </w:r>
    </w:p>
    <w:p w:rsidR="00FE76E2" w:rsidRPr="000E373E" w:rsidRDefault="00FE76E2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0E373E" w:rsidTr="006D1BE8">
        <w:tc>
          <w:tcPr>
            <w:tcW w:w="4673" w:type="dxa"/>
          </w:tcPr>
          <w:p w:rsidR="00D34895" w:rsidRPr="000E373E" w:rsidRDefault="00207047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05</w:t>
            </w:r>
            <w:r w:rsidR="00D34895"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301CAC"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D34895"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.2023</w:t>
            </w:r>
          </w:p>
        </w:tc>
        <w:tc>
          <w:tcPr>
            <w:tcW w:w="4825" w:type="dxa"/>
          </w:tcPr>
          <w:p w:rsidR="00D34895" w:rsidRPr="000E373E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r w:rsidR="00561C63"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207047" w:rsidRPr="000E373E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</w:tbl>
    <w:p w:rsidR="00D34895" w:rsidRPr="000E373E" w:rsidRDefault="00D34895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p w:rsidR="00FE76E2" w:rsidRPr="000E373E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Калининград</w:t>
      </w:r>
    </w:p>
    <w:p w:rsidR="00FE76E2" w:rsidRPr="000E373E" w:rsidRDefault="00FE76E2" w:rsidP="00A63766">
      <w:pPr>
        <w:tabs>
          <w:tab w:val="left" w:pos="4065"/>
        </w:tabs>
        <w:contextualSpacing/>
        <w:rPr>
          <w:rFonts w:eastAsiaTheme="minorHAnsi"/>
          <w:sz w:val="27"/>
          <w:szCs w:val="27"/>
          <w:lang w:eastAsia="en-US"/>
        </w:rPr>
      </w:pPr>
    </w:p>
    <w:p w:rsidR="00FE76E2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Форма проведения заседания Совета директоров АО «</w:t>
      </w:r>
      <w:r w:rsidR="00AC47B5" w:rsidRPr="000E373E">
        <w:rPr>
          <w:rFonts w:eastAsiaTheme="minorHAnsi"/>
          <w:sz w:val="27"/>
          <w:szCs w:val="27"/>
          <w:lang w:eastAsia="en-US"/>
        </w:rPr>
        <w:t>Россети Янтарь</w:t>
      </w:r>
      <w:r w:rsidRPr="000E373E">
        <w:rPr>
          <w:rFonts w:eastAsiaTheme="minorHAnsi"/>
          <w:sz w:val="27"/>
          <w:szCs w:val="27"/>
          <w:lang w:eastAsia="en-US"/>
        </w:rPr>
        <w:t>» - заочное голосование (опросным путем).</w:t>
      </w:r>
    </w:p>
    <w:p w:rsidR="00D34895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0E373E">
        <w:rPr>
          <w:sz w:val="27"/>
          <w:szCs w:val="27"/>
        </w:rPr>
        <w:t>Полинов</w:t>
      </w:r>
      <w:proofErr w:type="spellEnd"/>
      <w:r w:rsidRPr="000E373E">
        <w:rPr>
          <w:sz w:val="27"/>
          <w:szCs w:val="27"/>
        </w:rPr>
        <w:t xml:space="preserve"> А.А.</w:t>
      </w:r>
    </w:p>
    <w:p w:rsidR="00FE76E2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 xml:space="preserve">Корпоративный секретарь – </w:t>
      </w:r>
      <w:proofErr w:type="spellStart"/>
      <w:r w:rsidRPr="000E373E">
        <w:rPr>
          <w:rFonts w:eastAsiaTheme="minorHAnsi"/>
          <w:sz w:val="27"/>
          <w:szCs w:val="27"/>
          <w:lang w:eastAsia="en-US"/>
        </w:rPr>
        <w:t>Темнышев</w:t>
      </w:r>
      <w:proofErr w:type="spellEnd"/>
      <w:r w:rsidRPr="000E373E">
        <w:rPr>
          <w:rFonts w:eastAsiaTheme="minorHAnsi"/>
          <w:sz w:val="27"/>
          <w:szCs w:val="27"/>
          <w:lang w:eastAsia="en-US"/>
        </w:rPr>
        <w:t xml:space="preserve"> А.А.</w:t>
      </w:r>
    </w:p>
    <w:p w:rsidR="00FE76E2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Члены Совета директоров, принявшие участие в заседании</w:t>
      </w:r>
      <w:r w:rsidR="00757019" w:rsidRPr="000E373E">
        <w:rPr>
          <w:rFonts w:eastAsiaTheme="minorHAnsi"/>
          <w:sz w:val="27"/>
          <w:szCs w:val="27"/>
          <w:lang w:eastAsia="en-US"/>
        </w:rPr>
        <w:t xml:space="preserve"> (голосовании)</w:t>
      </w:r>
      <w:r w:rsidRPr="000E373E">
        <w:rPr>
          <w:rFonts w:eastAsiaTheme="minorHAnsi"/>
          <w:sz w:val="27"/>
          <w:szCs w:val="27"/>
          <w:lang w:eastAsia="en-US"/>
        </w:rPr>
        <w:t>:</w:t>
      </w:r>
    </w:p>
    <w:p w:rsidR="00FE76E2" w:rsidRPr="000E373E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0E373E">
        <w:rPr>
          <w:sz w:val="27"/>
          <w:szCs w:val="27"/>
        </w:rPr>
        <w:t>Полинов</w:t>
      </w:r>
      <w:proofErr w:type="spellEnd"/>
      <w:r w:rsidRPr="000E373E">
        <w:rPr>
          <w:sz w:val="27"/>
          <w:szCs w:val="27"/>
        </w:rPr>
        <w:t xml:space="preserve"> А.А.</w:t>
      </w:r>
    </w:p>
    <w:p w:rsidR="00297F5B" w:rsidRPr="000E373E" w:rsidRDefault="00297F5B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0E373E">
        <w:rPr>
          <w:sz w:val="27"/>
          <w:szCs w:val="27"/>
        </w:rPr>
        <w:t>Агафонов М.С.</w:t>
      </w:r>
    </w:p>
    <w:p w:rsidR="00961B2E" w:rsidRPr="000E373E" w:rsidRDefault="00961B2E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proofErr w:type="spellStart"/>
      <w:r w:rsidRPr="000E373E">
        <w:rPr>
          <w:sz w:val="27"/>
          <w:szCs w:val="27"/>
        </w:rPr>
        <w:t>Антониадис</w:t>
      </w:r>
      <w:proofErr w:type="spellEnd"/>
      <w:r w:rsidRPr="000E373E">
        <w:rPr>
          <w:sz w:val="27"/>
          <w:szCs w:val="27"/>
        </w:rPr>
        <w:t xml:space="preserve"> А.А.</w:t>
      </w:r>
    </w:p>
    <w:p w:rsidR="00DE2D98" w:rsidRPr="000E373E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E373E">
        <w:rPr>
          <w:sz w:val="27"/>
          <w:szCs w:val="27"/>
        </w:rPr>
        <w:t>Калоева М.В.</w:t>
      </w:r>
    </w:p>
    <w:p w:rsidR="00961B2E" w:rsidRPr="000E373E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spellStart"/>
      <w:r w:rsidRPr="000E373E">
        <w:rPr>
          <w:sz w:val="27"/>
          <w:szCs w:val="27"/>
        </w:rPr>
        <w:t>Пидник</w:t>
      </w:r>
      <w:proofErr w:type="spellEnd"/>
      <w:r w:rsidRPr="000E373E">
        <w:rPr>
          <w:sz w:val="27"/>
          <w:szCs w:val="27"/>
        </w:rPr>
        <w:t xml:space="preserve"> А.Ю.</w:t>
      </w:r>
    </w:p>
    <w:p w:rsidR="00DE2D98" w:rsidRPr="000E373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E373E">
        <w:rPr>
          <w:sz w:val="27"/>
          <w:szCs w:val="27"/>
        </w:rPr>
        <w:t>Шагаев В.М.</w:t>
      </w:r>
    </w:p>
    <w:p w:rsidR="00DE2D98" w:rsidRPr="000E373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E373E">
        <w:rPr>
          <w:sz w:val="27"/>
          <w:szCs w:val="27"/>
        </w:rPr>
        <w:t>Шагина И.А.</w:t>
      </w:r>
    </w:p>
    <w:p w:rsidR="00FE76E2" w:rsidRPr="000E373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0E373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sz w:val="27"/>
          <w:szCs w:val="27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0E373E">
        <w:rPr>
          <w:rFonts w:eastAsiaTheme="minorHAnsi"/>
          <w:sz w:val="27"/>
          <w:szCs w:val="27"/>
          <w:lang w:eastAsia="en-US"/>
        </w:rPr>
        <w:t>Россети Янтарь</w:t>
      </w:r>
      <w:r w:rsidRPr="000E373E">
        <w:rPr>
          <w:rFonts w:eastAsiaTheme="minorHAnsi"/>
          <w:sz w:val="27"/>
          <w:szCs w:val="27"/>
          <w:lang w:eastAsia="en-US"/>
        </w:rPr>
        <w:t>»). Кворум для проведения заседания Совета директоров имеется.</w:t>
      </w:r>
    </w:p>
    <w:p w:rsidR="00FE76E2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0E373E" w:rsidRDefault="00FE76E2" w:rsidP="00A63766">
      <w:pPr>
        <w:ind w:firstLine="709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Повестка дня: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О рассмотрении отчетов комитетов Совета директоров АО «Россети Янтарь» о проделанной работе за 2022-2023 корпоративный год.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О рассмотрении отчета внутреннего аудита АО «Россети Янтарь» об оценке корпоративного управления в АО «Россети Янтарь» по итогам 2022-2023</w:t>
      </w:r>
      <w:r w:rsidR="0038598E" w:rsidRPr="000E373E">
        <w:rPr>
          <w:rFonts w:eastAsia="Calibri"/>
          <w:sz w:val="27"/>
          <w:szCs w:val="27"/>
          <w:lang w:eastAsia="en-US"/>
        </w:rPr>
        <w:t> </w:t>
      </w:r>
      <w:r w:rsidRPr="000E373E">
        <w:rPr>
          <w:rFonts w:eastAsia="Calibri"/>
          <w:sz w:val="27"/>
          <w:szCs w:val="27"/>
          <w:lang w:eastAsia="en-US"/>
        </w:rPr>
        <w:t>корпоративного года.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Об утверждении скорректированного плана работы подразделения внутреннего аудита Общества на 2023 год.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NSimSun"/>
          <w:spacing w:val="-3"/>
          <w:w w:val="102"/>
          <w:kern w:val="2"/>
          <w:sz w:val="27"/>
          <w:szCs w:val="27"/>
          <w:lang w:eastAsia="zh-CN" w:bidi="hi-IN"/>
        </w:rPr>
        <w:t>Об утверждении Плана мероприятий по профессиональному развитию внутренних аудиторов АО «Россети Янтарь» в новой редакции.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sz w:val="27"/>
          <w:szCs w:val="27"/>
        </w:rPr>
        <w:t>О назначении на должность и определении вознаграждения начальника отдела внутреннего аудита.</w:t>
      </w:r>
    </w:p>
    <w:p w:rsidR="00207047" w:rsidRPr="000E373E" w:rsidRDefault="00207047" w:rsidP="00451D8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bCs/>
          <w:sz w:val="27"/>
          <w:szCs w:val="27"/>
          <w:lang w:eastAsia="en-US"/>
        </w:rPr>
        <w:t>Об утверждении кандидатуры страховой организации для заключения договора страхования Общества.</w:t>
      </w:r>
    </w:p>
    <w:p w:rsidR="00320074" w:rsidRPr="000E373E" w:rsidRDefault="00320074" w:rsidP="00E764A3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7"/>
          <w:szCs w:val="27"/>
        </w:rPr>
      </w:pPr>
    </w:p>
    <w:p w:rsidR="00C976F1" w:rsidRPr="000E373E" w:rsidRDefault="00FE76E2" w:rsidP="0038598E">
      <w:pPr>
        <w:keepNext/>
        <w:keepLines/>
        <w:tabs>
          <w:tab w:val="left" w:pos="2977"/>
        </w:tabs>
        <w:ind w:firstLine="709"/>
        <w:contextualSpacing/>
        <w:jc w:val="both"/>
        <w:rPr>
          <w:sz w:val="27"/>
          <w:szCs w:val="27"/>
        </w:rPr>
      </w:pPr>
      <w:bookmarkStart w:id="0" w:name="_Hlk126137140"/>
      <w:r w:rsidRPr="000E373E">
        <w:rPr>
          <w:b/>
          <w:spacing w:val="-4"/>
          <w:sz w:val="27"/>
          <w:szCs w:val="27"/>
        </w:rPr>
        <w:lastRenderedPageBreak/>
        <w:t>ВОПРОС № 1: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sz w:val="27"/>
          <w:szCs w:val="27"/>
        </w:rPr>
        <w:t>О рассмотрении отчетов комитетов Совета директоров АО «Россети Янтарь» о проделанной работе за 2022-2023 корпоративный год.</w:t>
      </w:r>
    </w:p>
    <w:p w:rsidR="00E1099D" w:rsidRPr="000E373E" w:rsidRDefault="00E1099D" w:rsidP="0038598E">
      <w:pPr>
        <w:keepNext/>
        <w:keepLines/>
        <w:tabs>
          <w:tab w:val="left" w:pos="2977"/>
        </w:tabs>
        <w:contextualSpacing/>
        <w:jc w:val="both"/>
        <w:rPr>
          <w:sz w:val="27"/>
          <w:szCs w:val="27"/>
        </w:rPr>
      </w:pPr>
    </w:p>
    <w:p w:rsidR="00FE76E2" w:rsidRPr="000E373E" w:rsidRDefault="00FE76E2" w:rsidP="0038598E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207047" w:rsidRPr="000E373E" w:rsidRDefault="00207047" w:rsidP="00451D83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аудиту Совета директоров АО «Россети Янтарь» о проделанной работе за 2022-2023 корпоративный год в соответствии с приложением к настоящему решению.</w:t>
      </w:r>
    </w:p>
    <w:p w:rsidR="00207047" w:rsidRPr="000E373E" w:rsidRDefault="00207047" w:rsidP="00451D83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технологическому присоединению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207047" w:rsidRPr="000E373E" w:rsidRDefault="00207047" w:rsidP="00451D83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стратегии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207047" w:rsidRPr="000E373E" w:rsidRDefault="00207047" w:rsidP="00451D83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кадрам и вознаграждениям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207047" w:rsidRPr="000E373E" w:rsidRDefault="00207047" w:rsidP="0038598E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0E373E" w:rsidRDefault="00FE76E2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757019" w:rsidRPr="00FE1C25" w:rsidTr="00E1099D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FE1C25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FE1C25" w:rsidTr="00E1099D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FE1C25" w:rsidRDefault="00757019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FE1C25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FE1C25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FE1C25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FE1C25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E1099D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935848" w:rsidRPr="000E373E" w:rsidRDefault="00E1099D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5F10F0" w:rsidRPr="000E373E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6D1BE8" w:rsidRPr="000E373E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1BE8" w:rsidRPr="000E373E" w:rsidRDefault="00EF2FC8" w:rsidP="00207047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0E373E">
        <w:rPr>
          <w:b/>
          <w:spacing w:val="-4"/>
          <w:sz w:val="27"/>
          <w:szCs w:val="27"/>
        </w:rPr>
        <w:t>ВОПРОС № 2: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bCs/>
          <w:iCs/>
          <w:sz w:val="27"/>
          <w:szCs w:val="27"/>
        </w:rPr>
        <w:t>О рассмотрении отчета внутреннего аудита АО «Россети Янтарь» об оценке корпоративного управления в АО «Россети Янтарь» по итогам 2022-2023 корпоративного года.</w:t>
      </w:r>
    </w:p>
    <w:p w:rsidR="00207047" w:rsidRPr="000E373E" w:rsidRDefault="00207047" w:rsidP="0038598E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F10F0" w:rsidRPr="000E373E" w:rsidRDefault="00EF2FC8" w:rsidP="00A63766">
      <w:pPr>
        <w:ind w:firstLine="709"/>
        <w:contextualSpacing/>
        <w:jc w:val="both"/>
        <w:rPr>
          <w:rFonts w:eastAsiaTheme="minorHAnsi"/>
          <w:b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207047" w:rsidRPr="000E373E" w:rsidRDefault="00207047" w:rsidP="00451D83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  <w:sz w:val="27"/>
          <w:szCs w:val="27"/>
        </w:rPr>
      </w:pPr>
      <w:r w:rsidRPr="000E373E">
        <w:rPr>
          <w:sz w:val="27"/>
          <w:szCs w:val="27"/>
        </w:rPr>
        <w:t xml:space="preserve">Принять к сведению </w:t>
      </w:r>
      <w:r w:rsidRPr="000E373E">
        <w:rPr>
          <w:bCs/>
          <w:sz w:val="27"/>
          <w:szCs w:val="27"/>
        </w:rPr>
        <w:t>отчет внутреннего аудита АО «Россети Янтарь» об оценке корпоративного управления в АО «Россети Янтарь» по итогам 2022-2023</w:t>
      </w:r>
      <w:r w:rsidR="0038598E" w:rsidRPr="000E373E">
        <w:rPr>
          <w:bCs/>
          <w:sz w:val="27"/>
          <w:szCs w:val="27"/>
        </w:rPr>
        <w:t> </w:t>
      </w:r>
      <w:r w:rsidRPr="000E373E">
        <w:rPr>
          <w:bCs/>
          <w:sz w:val="27"/>
          <w:szCs w:val="27"/>
        </w:rPr>
        <w:t xml:space="preserve">корпоративного года согласно </w:t>
      </w:r>
      <w:proofErr w:type="gramStart"/>
      <w:r w:rsidRPr="000E373E">
        <w:rPr>
          <w:bCs/>
          <w:sz w:val="27"/>
          <w:szCs w:val="27"/>
        </w:rPr>
        <w:t>приложению</w:t>
      </w:r>
      <w:proofErr w:type="gramEnd"/>
      <w:r w:rsidRPr="000E373E">
        <w:rPr>
          <w:bCs/>
          <w:sz w:val="27"/>
          <w:szCs w:val="27"/>
        </w:rPr>
        <w:t xml:space="preserve"> к настоящему решению Совета директоров АО «Россети Янтарь»</w:t>
      </w:r>
      <w:r w:rsidRPr="000E373E">
        <w:rPr>
          <w:bCs/>
          <w:iCs/>
          <w:sz w:val="27"/>
          <w:szCs w:val="27"/>
        </w:rPr>
        <w:t>.</w:t>
      </w:r>
    </w:p>
    <w:p w:rsidR="00207047" w:rsidRPr="000E373E" w:rsidRDefault="00207047" w:rsidP="00451D83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  <w:sz w:val="27"/>
          <w:szCs w:val="27"/>
        </w:rPr>
      </w:pPr>
      <w:r w:rsidRPr="000E373E">
        <w:rPr>
          <w:sz w:val="27"/>
          <w:szCs w:val="27"/>
        </w:rPr>
        <w:t xml:space="preserve">Рекомендовать менеджменту </w:t>
      </w:r>
      <w:r w:rsidRPr="000E373E">
        <w:rPr>
          <w:bCs/>
          <w:sz w:val="27"/>
          <w:szCs w:val="27"/>
        </w:rPr>
        <w:t>АО «Россети Янтарь»</w:t>
      </w:r>
      <w:r w:rsidRPr="000E373E">
        <w:rPr>
          <w:sz w:val="27"/>
          <w:szCs w:val="27"/>
        </w:rPr>
        <w:t xml:space="preserve"> продолжить работу по совершенствованию корпоративного управления в </w:t>
      </w:r>
      <w:r w:rsidRPr="000E373E">
        <w:rPr>
          <w:bCs/>
          <w:sz w:val="27"/>
          <w:szCs w:val="27"/>
        </w:rPr>
        <w:t>АО «Россети Янтарь»</w:t>
      </w:r>
      <w:r w:rsidRPr="000E373E">
        <w:rPr>
          <w:sz w:val="27"/>
          <w:szCs w:val="27"/>
        </w:rPr>
        <w:t>.</w:t>
      </w:r>
    </w:p>
    <w:p w:rsidR="00561C63" w:rsidRPr="000E373E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0E373E" w:rsidRDefault="00EF2FC8" w:rsidP="000E373E">
      <w:pPr>
        <w:keepNext/>
        <w:keepLines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961B2E" w:rsidRPr="00FE1C25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FE1C25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B14F7F" w:rsidRPr="000E373E" w:rsidRDefault="00F60851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0E373E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BB568B" w:rsidRPr="000E373E" w:rsidRDefault="00BB568B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D6D85" w:rsidRPr="000E373E" w:rsidRDefault="00EF2FC8" w:rsidP="00A63766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7"/>
          <w:szCs w:val="27"/>
          <w:lang w:eastAsia="zh-CN" w:bidi="hi-IN"/>
        </w:rPr>
      </w:pPr>
      <w:r w:rsidRPr="000E373E">
        <w:rPr>
          <w:b/>
          <w:spacing w:val="-4"/>
          <w:sz w:val="27"/>
          <w:szCs w:val="27"/>
        </w:rPr>
        <w:t>ВОПРОС № 3: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rFonts w:eastAsia="Calibri"/>
          <w:snapToGrid w:val="0"/>
          <w:sz w:val="27"/>
          <w:szCs w:val="27"/>
          <w:lang w:eastAsia="en-US"/>
        </w:rPr>
        <w:t>Об утверждении скорректированного плана работы подразделения внутреннего аудита Общества на 2023 год.</w:t>
      </w:r>
    </w:p>
    <w:p w:rsidR="005F10F0" w:rsidRPr="000E373E" w:rsidRDefault="005F10F0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0E373E" w:rsidRDefault="00EF2FC8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6719CB" w:rsidRPr="000E373E" w:rsidRDefault="00207047" w:rsidP="00207047">
      <w:pPr>
        <w:widowControl w:val="0"/>
        <w:tabs>
          <w:tab w:val="left" w:pos="851"/>
        </w:tabs>
        <w:ind w:firstLine="709"/>
        <w:contextualSpacing/>
        <w:jc w:val="both"/>
        <w:rPr>
          <w:bCs/>
          <w:sz w:val="27"/>
          <w:szCs w:val="27"/>
          <w:lang w:eastAsia="x-none"/>
        </w:rPr>
      </w:pPr>
      <w:r w:rsidRPr="000E373E">
        <w:rPr>
          <w:bCs/>
          <w:sz w:val="27"/>
          <w:szCs w:val="27"/>
          <w:lang w:eastAsia="x-none"/>
        </w:rPr>
        <w:t xml:space="preserve">Утвердить изменения в план работы подразделения внутреннего аудита АО «Россети Янтарь» на 2023 год согласно </w:t>
      </w:r>
      <w:proofErr w:type="gramStart"/>
      <w:r w:rsidRPr="000E373E">
        <w:rPr>
          <w:bCs/>
          <w:sz w:val="27"/>
          <w:szCs w:val="27"/>
          <w:lang w:eastAsia="x-none"/>
        </w:rPr>
        <w:t>приложению</w:t>
      </w:r>
      <w:proofErr w:type="gramEnd"/>
      <w:r w:rsidRPr="000E373E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561C63" w:rsidRPr="000E373E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F2FC8" w:rsidRPr="000E373E" w:rsidRDefault="00EF2FC8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961B2E" w:rsidRPr="00FE1C25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961B2E" w:rsidRPr="00FE1C25" w:rsidRDefault="00961B2E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961B2E" w:rsidRPr="00FE1C25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FE1C25" w:rsidRDefault="00961B2E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FE1C25" w:rsidRDefault="00961B2E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FE1C25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FE1C25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FE1C25" w:rsidRDefault="00961B2E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FE1C25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935848" w:rsidRPr="000E373E" w:rsidRDefault="0036391F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0E373E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EC30B6" w:rsidRPr="000E373E" w:rsidRDefault="00EC30B6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7D0BB9" w:rsidRPr="000E373E" w:rsidRDefault="00320074" w:rsidP="00A63766">
      <w:pPr>
        <w:keepNext/>
        <w:keepLines/>
        <w:tabs>
          <w:tab w:val="left" w:pos="851"/>
        </w:tabs>
        <w:ind w:firstLine="709"/>
        <w:contextualSpacing/>
        <w:jc w:val="both"/>
        <w:rPr>
          <w:sz w:val="27"/>
          <w:szCs w:val="27"/>
        </w:rPr>
      </w:pPr>
      <w:r w:rsidRPr="000E373E">
        <w:rPr>
          <w:b/>
          <w:spacing w:val="-4"/>
          <w:sz w:val="27"/>
          <w:szCs w:val="27"/>
        </w:rPr>
        <w:t>ВОПРОС № 4: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bCs/>
          <w:iCs/>
          <w:sz w:val="27"/>
          <w:szCs w:val="27"/>
        </w:rPr>
        <w:t>Об утверждении плана мероприятий по профессиональному развитию внутренних аудиторов АО «Россети Янтарь» в новой редакции.</w:t>
      </w:r>
    </w:p>
    <w:p w:rsidR="005F10F0" w:rsidRPr="000E373E" w:rsidRDefault="005F10F0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0E373E" w:rsidRDefault="00320074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207047" w:rsidRPr="000E373E" w:rsidRDefault="00207047" w:rsidP="00451D83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bCs/>
          <w:sz w:val="27"/>
          <w:szCs w:val="27"/>
          <w:lang w:eastAsia="x-none"/>
        </w:rPr>
      </w:pPr>
      <w:r w:rsidRPr="000E373E">
        <w:rPr>
          <w:bCs/>
          <w:sz w:val="27"/>
          <w:szCs w:val="27"/>
          <w:lang w:eastAsia="x-none"/>
        </w:rPr>
        <w:t xml:space="preserve">Утвердить план мероприятий по профессиональному развитию внутренних аудиторов АО «Россети Янтарь» в новой редакции согласно </w:t>
      </w:r>
      <w:proofErr w:type="gramStart"/>
      <w:r w:rsidRPr="000E373E">
        <w:rPr>
          <w:bCs/>
          <w:sz w:val="27"/>
          <w:szCs w:val="27"/>
          <w:lang w:eastAsia="x-none"/>
        </w:rPr>
        <w:t>приложению</w:t>
      </w:r>
      <w:proofErr w:type="gramEnd"/>
      <w:r w:rsidRPr="000E373E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207047" w:rsidRPr="000E373E" w:rsidRDefault="00207047" w:rsidP="00451D83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bCs/>
          <w:sz w:val="27"/>
          <w:szCs w:val="27"/>
          <w:lang w:eastAsia="x-none"/>
        </w:rPr>
      </w:pPr>
      <w:r w:rsidRPr="000E373E">
        <w:rPr>
          <w:bCs/>
          <w:sz w:val="27"/>
          <w:szCs w:val="27"/>
          <w:lang w:eastAsia="x-none"/>
        </w:rPr>
        <w:t>Признать утратившим силу план мероприятий по профессиональному развитию внутренних аудиторов АО «Россети Янтарь» на период 2022-2024</w:t>
      </w:r>
      <w:r w:rsidR="0038598E" w:rsidRPr="000E373E">
        <w:rPr>
          <w:bCs/>
          <w:sz w:val="27"/>
          <w:szCs w:val="27"/>
          <w:lang w:eastAsia="x-none"/>
        </w:rPr>
        <w:t> </w:t>
      </w:r>
      <w:r w:rsidRPr="000E373E">
        <w:rPr>
          <w:bCs/>
          <w:sz w:val="27"/>
          <w:szCs w:val="27"/>
          <w:lang w:eastAsia="x-none"/>
        </w:rPr>
        <w:t xml:space="preserve">гг., утвержденный решением Совета директоров Общества от 16.06.2022 (протокол </w:t>
      </w:r>
      <w:r w:rsidRPr="000E373E">
        <w:rPr>
          <w:bCs/>
          <w:sz w:val="27"/>
          <w:szCs w:val="27"/>
          <w:lang w:eastAsia="x-none"/>
        </w:rPr>
        <w:lastRenderedPageBreak/>
        <w:t>от 16.06.2022 № 27), с даты принятия настоящего решения.</w:t>
      </w:r>
    </w:p>
    <w:p w:rsidR="005D6D85" w:rsidRPr="000E373E" w:rsidRDefault="005D6D85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0E373E" w:rsidRDefault="00320074" w:rsidP="0038598E">
      <w:pPr>
        <w:keepNext/>
        <w:keepLines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320074" w:rsidRPr="00FE1C25" w:rsidTr="0036391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320074" w:rsidRPr="00FE1C25" w:rsidTr="0036391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36391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36391F" w:rsidRPr="000E373E" w:rsidRDefault="00F60851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bookmarkStart w:id="2" w:name="_Hlk143243856"/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bookmarkEnd w:id="2"/>
    <w:p w:rsidR="00320074" w:rsidRPr="000E373E" w:rsidRDefault="00320074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320074" w:rsidRPr="000E373E" w:rsidRDefault="00320074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7D0BB9" w:rsidRPr="000E373E" w:rsidRDefault="00320074" w:rsidP="00A63766">
      <w:pPr>
        <w:tabs>
          <w:tab w:val="left" w:pos="851"/>
        </w:tabs>
        <w:ind w:firstLine="709"/>
        <w:contextualSpacing/>
        <w:jc w:val="both"/>
        <w:rPr>
          <w:bCs/>
          <w:sz w:val="27"/>
          <w:szCs w:val="27"/>
        </w:rPr>
      </w:pPr>
      <w:r w:rsidRPr="000E373E">
        <w:rPr>
          <w:b/>
          <w:spacing w:val="-4"/>
          <w:sz w:val="27"/>
          <w:szCs w:val="27"/>
        </w:rPr>
        <w:t>ВОПРОС № 5: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sz w:val="27"/>
          <w:szCs w:val="27"/>
        </w:rPr>
        <w:t>О назначении на должность и определении вознаграждения начальника отдела внутреннего аудита.</w:t>
      </w:r>
    </w:p>
    <w:p w:rsidR="005D6D85" w:rsidRPr="000E373E" w:rsidRDefault="005D6D85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0E373E" w:rsidRDefault="00320074" w:rsidP="00A6376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207047" w:rsidRPr="000E373E" w:rsidRDefault="00207047" w:rsidP="00451D83">
      <w:pPr>
        <w:numPr>
          <w:ilvl w:val="0"/>
          <w:numId w:val="2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 xml:space="preserve">Одобрить кандидатуру Шебек Владлены Владимировны на должность начальника отдела внутреннего аудита АО «Россети Янтарь» и утвердить условия трудового договора и вознаграждение начальника отдела внутреннего аудита АО «Россети Янтарь» согласно </w:t>
      </w:r>
      <w:proofErr w:type="gramStart"/>
      <w:r w:rsidRPr="000E373E">
        <w:rPr>
          <w:rFonts w:eastAsia="Calibri"/>
          <w:sz w:val="27"/>
          <w:szCs w:val="27"/>
          <w:lang w:eastAsia="en-US"/>
        </w:rPr>
        <w:t>приложению</w:t>
      </w:r>
      <w:proofErr w:type="gramEnd"/>
      <w:r w:rsidRPr="000E373E">
        <w:rPr>
          <w:rFonts w:eastAsia="Calibri"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207047" w:rsidRPr="000E373E" w:rsidRDefault="00207047" w:rsidP="00451D83">
      <w:pPr>
        <w:numPr>
          <w:ilvl w:val="0"/>
          <w:numId w:val="2"/>
        </w:numPr>
        <w:tabs>
          <w:tab w:val="left" w:pos="360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Поручить генеральному директору Общества назначить Шебек Владлену Владимировну на должность начальника отдела внутреннего аудита АО «Россети Янтарь».</w:t>
      </w:r>
    </w:p>
    <w:p w:rsidR="005D6D85" w:rsidRPr="000E373E" w:rsidRDefault="005D6D85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320074" w:rsidRPr="000E373E" w:rsidRDefault="00320074" w:rsidP="00A63766">
      <w:pPr>
        <w:keepNext/>
        <w:keepLines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320074" w:rsidRPr="00FE1C25" w:rsidTr="00F81F0E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320074" w:rsidRPr="00FE1C25" w:rsidRDefault="00320074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320074" w:rsidRPr="00FE1C25" w:rsidTr="00F81F0E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FE1C25" w:rsidRDefault="00320074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FE1C25" w:rsidRDefault="00320074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FE1C25">
              <w:rPr>
                <w:sz w:val="26"/>
                <w:szCs w:val="26"/>
              </w:rPr>
              <w:t>Пидник</w:t>
            </w:r>
            <w:proofErr w:type="spellEnd"/>
            <w:r w:rsidRPr="00FE1C25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FE1C25">
              <w:rPr>
                <w:sz w:val="26"/>
                <w:szCs w:val="26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320074" w:rsidRPr="00FE1C25" w:rsidTr="00F81F0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FE1C25" w:rsidRDefault="00320074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FE1C25" w:rsidRDefault="00320074" w:rsidP="00A63766">
            <w:pPr>
              <w:contextualSpacing/>
              <w:rPr>
                <w:sz w:val="26"/>
                <w:szCs w:val="26"/>
              </w:rPr>
            </w:pPr>
            <w:r w:rsidRPr="00FE1C25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FE1C25" w:rsidRDefault="00320074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E1C2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5F1788" w:rsidRPr="000E373E" w:rsidRDefault="00F81F0E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0E373E" w:rsidRDefault="00320074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7F69E4" w:rsidRPr="000E373E" w:rsidRDefault="007F69E4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61C63" w:rsidRPr="000E373E" w:rsidRDefault="00561C63" w:rsidP="000E373E">
      <w:pPr>
        <w:keepNext/>
        <w:keepLines/>
        <w:tabs>
          <w:tab w:val="left" w:pos="851"/>
        </w:tabs>
        <w:ind w:firstLine="709"/>
        <w:contextualSpacing/>
        <w:jc w:val="both"/>
        <w:rPr>
          <w:sz w:val="27"/>
          <w:szCs w:val="27"/>
        </w:rPr>
      </w:pPr>
      <w:r w:rsidRPr="000E373E">
        <w:rPr>
          <w:b/>
          <w:spacing w:val="-4"/>
          <w:sz w:val="27"/>
          <w:szCs w:val="27"/>
        </w:rPr>
        <w:lastRenderedPageBreak/>
        <w:t xml:space="preserve">ВОПРОС № </w:t>
      </w:r>
      <w:r w:rsidR="00051D3B" w:rsidRPr="000E373E">
        <w:rPr>
          <w:b/>
          <w:spacing w:val="-4"/>
          <w:sz w:val="27"/>
          <w:szCs w:val="27"/>
        </w:rPr>
        <w:t>6</w:t>
      </w:r>
      <w:r w:rsidRPr="000E373E">
        <w:rPr>
          <w:b/>
          <w:spacing w:val="-4"/>
          <w:sz w:val="27"/>
          <w:szCs w:val="27"/>
        </w:rPr>
        <w:t>:</w:t>
      </w:r>
      <w:r w:rsidRPr="000E373E">
        <w:rPr>
          <w:spacing w:val="-4"/>
          <w:sz w:val="27"/>
          <w:szCs w:val="27"/>
        </w:rPr>
        <w:t xml:space="preserve"> </w:t>
      </w:r>
      <w:r w:rsidR="00207047" w:rsidRPr="000E373E">
        <w:rPr>
          <w:sz w:val="27"/>
          <w:szCs w:val="27"/>
        </w:rPr>
        <w:t>Об утверждении кандидатуры страховой организации для заключения договора страхования Общества.</w:t>
      </w:r>
    </w:p>
    <w:p w:rsidR="00561C63" w:rsidRPr="000E373E" w:rsidRDefault="00561C63" w:rsidP="000E373E">
      <w:pPr>
        <w:keepNext/>
        <w:keepLines/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61C63" w:rsidRPr="000E373E" w:rsidRDefault="00561C63" w:rsidP="000E373E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rFonts w:eastAsiaTheme="minorHAnsi"/>
          <w:b/>
          <w:sz w:val="27"/>
          <w:szCs w:val="27"/>
          <w:lang w:eastAsia="en-US"/>
        </w:rPr>
        <w:t>Вопрос, поставленный на голосование:</w:t>
      </w:r>
    </w:p>
    <w:p w:rsidR="00207047" w:rsidRPr="000E373E" w:rsidRDefault="00207047" w:rsidP="0020704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0E373E">
        <w:rPr>
          <w:rFonts w:eastAsia="Calibri"/>
          <w:color w:val="000000"/>
          <w:sz w:val="27"/>
          <w:szCs w:val="27"/>
          <w:lang w:eastAsia="en-US"/>
        </w:rPr>
        <w:t>Утвердить в качестве страховщика АО «Россети Янтарь» следующую страховую компанию: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14"/>
        <w:gridCol w:w="2439"/>
      </w:tblGrid>
      <w:tr w:rsidR="00207047" w:rsidRPr="0038598E" w:rsidTr="0038598E">
        <w:trPr>
          <w:cantSplit/>
          <w:trHeight w:val="60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047" w:rsidRPr="0038598E" w:rsidRDefault="00207047" w:rsidP="00207047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Вид страхования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047" w:rsidRPr="0038598E" w:rsidRDefault="00207047" w:rsidP="00207047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Страховая компания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047" w:rsidRPr="0038598E" w:rsidRDefault="00207047" w:rsidP="00207047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Период страхования</w:t>
            </w:r>
          </w:p>
        </w:tc>
      </w:tr>
      <w:tr w:rsidR="00207047" w:rsidRPr="0038598E" w:rsidTr="0038598E">
        <w:trPr>
          <w:cantSplit/>
          <w:trHeight w:val="60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47" w:rsidRPr="0038598E" w:rsidRDefault="00207047" w:rsidP="00207047">
            <w:pPr>
              <w:widowControl w:val="0"/>
              <w:contextualSpacing/>
              <w:jc w:val="center"/>
              <w:outlineLvl w:val="3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Страхование ответственности директоров, должностных лиц и компании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47" w:rsidRPr="0038598E" w:rsidRDefault="00207047" w:rsidP="00207047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САО «ВСК»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47" w:rsidRPr="0038598E" w:rsidRDefault="00207047" w:rsidP="00207047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 25.07.2023</w:t>
            </w:r>
          </w:p>
          <w:p w:rsidR="00207047" w:rsidRPr="0038598E" w:rsidRDefault="00207047" w:rsidP="00207047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по 24.09.2023</w:t>
            </w:r>
          </w:p>
        </w:tc>
      </w:tr>
    </w:tbl>
    <w:p w:rsidR="00207047" w:rsidRPr="000E373E" w:rsidRDefault="00207047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61C63" w:rsidRPr="000E373E" w:rsidRDefault="00561C63" w:rsidP="00A63766">
      <w:pPr>
        <w:keepNext/>
        <w:keepLines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0E373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150"/>
        <w:gridCol w:w="1235"/>
        <w:gridCol w:w="1371"/>
        <w:gridCol w:w="1996"/>
      </w:tblGrid>
      <w:tr w:rsidR="00561C63" w:rsidRPr="0038598E" w:rsidTr="00E1099D">
        <w:trPr>
          <w:tblHeader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38598E" w:rsidRDefault="00561C63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38598E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561C63" w:rsidRPr="0038598E" w:rsidRDefault="00561C63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38598E" w:rsidRDefault="00561C63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561C63" w:rsidRPr="0038598E" w:rsidTr="00E1099D">
        <w:trPr>
          <w:tblHeader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38598E" w:rsidRDefault="00561C63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561C63" w:rsidRPr="0038598E" w:rsidRDefault="00561C63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561C63" w:rsidRPr="0038598E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38598E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561C63" w:rsidRPr="0038598E" w:rsidRDefault="00561C63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C63" w:rsidRPr="0038598E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</w:t>
            </w:r>
            <w:proofErr w:type="spellEnd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38598E" w:rsidRDefault="00561C63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Калоева </w:t>
            </w:r>
            <w:proofErr w:type="spellStart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Мадина</w:t>
            </w:r>
            <w:proofErr w:type="spellEnd"/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Валерьевна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38598E">
              <w:rPr>
                <w:sz w:val="26"/>
                <w:szCs w:val="26"/>
              </w:rPr>
              <w:t>5.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C63" w:rsidRPr="0038598E" w:rsidRDefault="00561C63" w:rsidP="00A63766">
            <w:pPr>
              <w:contextualSpacing/>
              <w:rPr>
                <w:sz w:val="26"/>
                <w:szCs w:val="26"/>
              </w:rPr>
            </w:pPr>
            <w:proofErr w:type="spellStart"/>
            <w:r w:rsidRPr="0038598E">
              <w:rPr>
                <w:sz w:val="26"/>
                <w:szCs w:val="26"/>
              </w:rPr>
              <w:t>Пидник</w:t>
            </w:r>
            <w:proofErr w:type="spellEnd"/>
            <w:r w:rsidRPr="0038598E"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38598E">
              <w:rPr>
                <w:sz w:val="26"/>
                <w:szCs w:val="26"/>
              </w:rPr>
              <w:t>6.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38598E" w:rsidRDefault="00561C63" w:rsidP="00A63766">
            <w:pPr>
              <w:contextualSpacing/>
              <w:rPr>
                <w:sz w:val="26"/>
                <w:szCs w:val="26"/>
              </w:rPr>
            </w:pPr>
            <w:r w:rsidRPr="0038598E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61C63" w:rsidRPr="0038598E" w:rsidTr="00E1099D">
        <w:trPr>
          <w:trHeight w:val="3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C63" w:rsidRPr="0038598E" w:rsidRDefault="00561C63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38598E">
              <w:rPr>
                <w:sz w:val="26"/>
                <w:szCs w:val="26"/>
              </w:rPr>
              <w:t>7.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1C63" w:rsidRPr="0038598E" w:rsidRDefault="00561C63" w:rsidP="00A63766">
            <w:pPr>
              <w:contextualSpacing/>
              <w:rPr>
                <w:sz w:val="26"/>
                <w:szCs w:val="26"/>
              </w:rPr>
            </w:pPr>
            <w:r w:rsidRPr="0038598E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63" w:rsidRPr="0038598E" w:rsidRDefault="00561C63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8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561C63" w:rsidRPr="000E373E" w:rsidRDefault="00E1099D" w:rsidP="00A63766">
      <w:pPr>
        <w:ind w:firstLine="709"/>
        <w:contextualSpacing/>
        <w:jc w:val="both"/>
        <w:rPr>
          <w:rFonts w:eastAsiaTheme="minorHAnsi"/>
          <w:bCs/>
          <w:i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i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561C63" w:rsidRPr="000E373E" w:rsidRDefault="00561C63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0E373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561C63" w:rsidRPr="000E373E" w:rsidRDefault="00561C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0E373E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7"/>
        </w:rPr>
      </w:pPr>
      <w:r w:rsidRPr="000E373E">
        <w:rPr>
          <w:rFonts w:eastAsia="Calibri"/>
          <w:b/>
          <w:bCs/>
          <w:color w:val="000000"/>
          <w:sz w:val="27"/>
          <w:szCs w:val="27"/>
        </w:rPr>
        <w:t>По результатам голосования Совет директоров АО «</w:t>
      </w:r>
      <w:r w:rsidR="000131CC" w:rsidRPr="000E373E">
        <w:rPr>
          <w:rFonts w:eastAsia="Calibri"/>
          <w:b/>
          <w:bCs/>
          <w:color w:val="000000"/>
          <w:sz w:val="27"/>
          <w:szCs w:val="27"/>
        </w:rPr>
        <w:t>Россети Янтарь</w:t>
      </w:r>
      <w:r w:rsidRPr="000E373E">
        <w:rPr>
          <w:rFonts w:eastAsia="Calibri"/>
          <w:b/>
          <w:bCs/>
          <w:color w:val="000000"/>
          <w:sz w:val="27"/>
          <w:szCs w:val="27"/>
        </w:rPr>
        <w:t>» принял следующ</w:t>
      </w:r>
      <w:r w:rsidR="00297F5B" w:rsidRPr="000E373E">
        <w:rPr>
          <w:rFonts w:eastAsia="Calibri"/>
          <w:b/>
          <w:bCs/>
          <w:color w:val="000000"/>
          <w:sz w:val="27"/>
          <w:szCs w:val="27"/>
        </w:rPr>
        <w:t>и</w:t>
      </w:r>
      <w:r w:rsidRPr="000E373E">
        <w:rPr>
          <w:rFonts w:eastAsia="Calibri"/>
          <w:b/>
          <w:bCs/>
          <w:color w:val="000000"/>
          <w:sz w:val="27"/>
          <w:szCs w:val="27"/>
        </w:rPr>
        <w:t>е решени</w:t>
      </w:r>
      <w:r w:rsidR="00297F5B" w:rsidRPr="000E373E">
        <w:rPr>
          <w:rFonts w:eastAsia="Calibri"/>
          <w:b/>
          <w:bCs/>
          <w:color w:val="000000"/>
          <w:sz w:val="27"/>
          <w:szCs w:val="27"/>
        </w:rPr>
        <w:t>я</w:t>
      </w:r>
      <w:r w:rsidRPr="000E373E">
        <w:rPr>
          <w:rFonts w:eastAsia="Calibri"/>
          <w:b/>
          <w:bCs/>
          <w:color w:val="000000"/>
          <w:sz w:val="27"/>
          <w:szCs w:val="27"/>
        </w:rPr>
        <w:t>:</w:t>
      </w:r>
    </w:p>
    <w:p w:rsidR="00FE76E2" w:rsidRPr="000E373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0E373E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7"/>
        </w:rPr>
      </w:pPr>
      <w:r w:rsidRPr="000E373E">
        <w:rPr>
          <w:rFonts w:eastAsia="Calibri"/>
          <w:b/>
          <w:bCs/>
          <w:color w:val="000000"/>
          <w:sz w:val="27"/>
          <w:szCs w:val="27"/>
        </w:rPr>
        <w:t>По вопросу № 1 повестки дня:</w:t>
      </w:r>
    </w:p>
    <w:p w:rsidR="00A73471" w:rsidRPr="000E373E" w:rsidRDefault="00A73471" w:rsidP="00451D8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аудиту Совета директоров АО «Россети Янтарь» о проделанной работе за 2022-2023 корпоративный год в соответствии с приложением к настоящему решению.</w:t>
      </w:r>
    </w:p>
    <w:p w:rsidR="00A73471" w:rsidRPr="000E373E" w:rsidRDefault="00A73471" w:rsidP="00451D8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технологическому присоединению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A73471" w:rsidRPr="000E373E" w:rsidRDefault="00A73471" w:rsidP="00451D8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стратегии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A73471" w:rsidRPr="000E373E" w:rsidRDefault="00A73471" w:rsidP="00451D8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Принять к сведению отчет Комитета по кадрам и вознаграждениям Совета директоров АО «Россети Янтарь» о проделанной работе за 2022-2023 корпоративный год в соответствии с приложением к настоящему решению.</w:t>
      </w:r>
    </w:p>
    <w:p w:rsidR="00DD1A0A" w:rsidRPr="000E373E" w:rsidRDefault="00DD1A0A" w:rsidP="00A63766">
      <w:pPr>
        <w:tabs>
          <w:tab w:val="left" w:pos="2977"/>
        </w:tabs>
        <w:contextualSpacing/>
        <w:rPr>
          <w:bCs/>
          <w:sz w:val="27"/>
          <w:szCs w:val="27"/>
        </w:rPr>
      </w:pPr>
    </w:p>
    <w:p w:rsidR="00935848" w:rsidRPr="000E373E" w:rsidRDefault="00935848" w:rsidP="0038598E">
      <w:pPr>
        <w:keepNext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0E373E">
        <w:rPr>
          <w:b/>
          <w:sz w:val="27"/>
          <w:szCs w:val="27"/>
        </w:rPr>
        <w:t>По вопросу № 2 повестки дня:</w:t>
      </w:r>
    </w:p>
    <w:p w:rsidR="00E764A3" w:rsidRPr="000E373E" w:rsidRDefault="00E764A3" w:rsidP="00451D83">
      <w:pPr>
        <w:numPr>
          <w:ilvl w:val="0"/>
          <w:numId w:val="8"/>
        </w:numPr>
        <w:ind w:left="0" w:firstLine="709"/>
        <w:contextualSpacing/>
        <w:jc w:val="both"/>
        <w:rPr>
          <w:bCs/>
          <w:iCs/>
          <w:sz w:val="27"/>
          <w:szCs w:val="27"/>
        </w:rPr>
      </w:pPr>
      <w:r w:rsidRPr="000E373E">
        <w:rPr>
          <w:sz w:val="27"/>
          <w:szCs w:val="27"/>
        </w:rPr>
        <w:t xml:space="preserve">Принять к сведению </w:t>
      </w:r>
      <w:r w:rsidRPr="000E373E">
        <w:rPr>
          <w:bCs/>
          <w:sz w:val="27"/>
          <w:szCs w:val="27"/>
        </w:rPr>
        <w:t>отчет внутреннего аудита АО «Россети Янтарь» об оценке корпоративного управления в АО «Россети Янтарь» по итогам 2022-</w:t>
      </w:r>
      <w:r w:rsidRPr="000E373E">
        <w:rPr>
          <w:bCs/>
          <w:sz w:val="27"/>
          <w:szCs w:val="27"/>
        </w:rPr>
        <w:lastRenderedPageBreak/>
        <w:t>2023</w:t>
      </w:r>
      <w:r w:rsidR="0038598E" w:rsidRPr="000E373E">
        <w:rPr>
          <w:bCs/>
          <w:sz w:val="27"/>
          <w:szCs w:val="27"/>
        </w:rPr>
        <w:t> </w:t>
      </w:r>
      <w:r w:rsidRPr="000E373E">
        <w:rPr>
          <w:bCs/>
          <w:sz w:val="27"/>
          <w:szCs w:val="27"/>
        </w:rPr>
        <w:t xml:space="preserve">корпоративного года согласно </w:t>
      </w:r>
      <w:proofErr w:type="gramStart"/>
      <w:r w:rsidRPr="000E373E">
        <w:rPr>
          <w:bCs/>
          <w:sz w:val="27"/>
          <w:szCs w:val="27"/>
        </w:rPr>
        <w:t>приложению</w:t>
      </w:r>
      <w:proofErr w:type="gramEnd"/>
      <w:r w:rsidRPr="000E373E">
        <w:rPr>
          <w:bCs/>
          <w:sz w:val="27"/>
          <w:szCs w:val="27"/>
        </w:rPr>
        <w:t xml:space="preserve"> к настоящему решению Совета директоров АО «Россети Янтарь»</w:t>
      </w:r>
      <w:r w:rsidRPr="000E373E">
        <w:rPr>
          <w:bCs/>
          <w:iCs/>
          <w:sz w:val="27"/>
          <w:szCs w:val="27"/>
        </w:rPr>
        <w:t>.</w:t>
      </w:r>
    </w:p>
    <w:p w:rsidR="00E764A3" w:rsidRPr="000E373E" w:rsidRDefault="00E764A3" w:rsidP="00451D83">
      <w:pPr>
        <w:numPr>
          <w:ilvl w:val="0"/>
          <w:numId w:val="8"/>
        </w:numPr>
        <w:ind w:left="0" w:firstLine="709"/>
        <w:contextualSpacing/>
        <w:jc w:val="both"/>
        <w:rPr>
          <w:bCs/>
          <w:iCs/>
          <w:sz w:val="27"/>
          <w:szCs w:val="27"/>
        </w:rPr>
      </w:pPr>
      <w:r w:rsidRPr="000E373E">
        <w:rPr>
          <w:sz w:val="27"/>
          <w:szCs w:val="27"/>
        </w:rPr>
        <w:t xml:space="preserve">Рекомендовать менеджменту </w:t>
      </w:r>
      <w:r w:rsidRPr="000E373E">
        <w:rPr>
          <w:bCs/>
          <w:sz w:val="27"/>
          <w:szCs w:val="27"/>
        </w:rPr>
        <w:t>АО «Россети Янтарь»</w:t>
      </w:r>
      <w:r w:rsidRPr="000E373E">
        <w:rPr>
          <w:sz w:val="27"/>
          <w:szCs w:val="27"/>
        </w:rPr>
        <w:t xml:space="preserve"> продолжить работу по совершенствованию корпоративного управления в </w:t>
      </w:r>
      <w:r w:rsidRPr="000E373E">
        <w:rPr>
          <w:bCs/>
          <w:sz w:val="27"/>
          <w:szCs w:val="27"/>
        </w:rPr>
        <w:t>АО «Россети Янтарь»</w:t>
      </w:r>
      <w:r w:rsidRPr="000E373E">
        <w:rPr>
          <w:sz w:val="27"/>
          <w:szCs w:val="27"/>
        </w:rPr>
        <w:t>.</w:t>
      </w:r>
    </w:p>
    <w:p w:rsidR="006719CB" w:rsidRPr="000E373E" w:rsidRDefault="006719CB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719CB" w:rsidRPr="000E373E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0E373E">
        <w:rPr>
          <w:b/>
          <w:sz w:val="27"/>
          <w:szCs w:val="27"/>
        </w:rPr>
        <w:t>По вопросу № 3 повестки дня:</w:t>
      </w:r>
    </w:p>
    <w:p w:rsidR="00E764A3" w:rsidRPr="000E373E" w:rsidRDefault="00E764A3" w:rsidP="00E764A3">
      <w:pPr>
        <w:widowControl w:val="0"/>
        <w:tabs>
          <w:tab w:val="left" w:pos="851"/>
        </w:tabs>
        <w:ind w:firstLine="709"/>
        <w:contextualSpacing/>
        <w:jc w:val="both"/>
        <w:rPr>
          <w:bCs/>
          <w:sz w:val="27"/>
          <w:szCs w:val="27"/>
          <w:lang w:eastAsia="x-none"/>
        </w:rPr>
      </w:pPr>
      <w:r w:rsidRPr="000E373E">
        <w:rPr>
          <w:bCs/>
          <w:sz w:val="27"/>
          <w:szCs w:val="27"/>
          <w:lang w:eastAsia="x-none"/>
        </w:rPr>
        <w:t xml:space="preserve">Утвердить изменения в план работы подразделения внутреннего аудита АО «Россети Янтарь» на 2023 год согласно </w:t>
      </w:r>
      <w:proofErr w:type="gramStart"/>
      <w:r w:rsidRPr="000E373E">
        <w:rPr>
          <w:bCs/>
          <w:sz w:val="27"/>
          <w:szCs w:val="27"/>
          <w:lang w:eastAsia="x-none"/>
        </w:rPr>
        <w:t>приложению</w:t>
      </w:r>
      <w:proofErr w:type="gramEnd"/>
      <w:r w:rsidRPr="000E373E">
        <w:rPr>
          <w:bCs/>
          <w:sz w:val="27"/>
          <w:szCs w:val="27"/>
          <w:lang w:eastAsia="x-none"/>
        </w:rPr>
        <w:t xml:space="preserve"> к настоящему решению Совета директоров Общества.</w:t>
      </w:r>
    </w:p>
    <w:p w:rsidR="00A21463" w:rsidRPr="000E373E" w:rsidRDefault="00A21463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85B6D" w:rsidRPr="000E373E" w:rsidRDefault="00585B6D" w:rsidP="00A63766">
      <w:pPr>
        <w:keepNext/>
        <w:keepLines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0E373E">
        <w:rPr>
          <w:b/>
          <w:sz w:val="27"/>
          <w:szCs w:val="27"/>
        </w:rPr>
        <w:t>По вопросу № 4 повестки дня:</w:t>
      </w:r>
    </w:p>
    <w:p w:rsidR="00E764A3" w:rsidRPr="000E373E" w:rsidRDefault="00E764A3" w:rsidP="00451D83">
      <w:pPr>
        <w:pStyle w:val="a7"/>
        <w:widowControl w:val="0"/>
        <w:numPr>
          <w:ilvl w:val="0"/>
          <w:numId w:val="9"/>
        </w:numPr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0E373E">
        <w:rPr>
          <w:bCs/>
          <w:sz w:val="27"/>
          <w:szCs w:val="27"/>
          <w:lang w:eastAsia="x-none"/>
        </w:rPr>
        <w:t xml:space="preserve">Утвердить план мероприятий по профессиональному развитию внутренних аудиторов АО «Россети Янтарь» в новой редакции согласно </w:t>
      </w:r>
      <w:proofErr w:type="gramStart"/>
      <w:r w:rsidRPr="000E373E">
        <w:rPr>
          <w:bCs/>
          <w:sz w:val="27"/>
          <w:szCs w:val="27"/>
          <w:lang w:eastAsia="x-none"/>
        </w:rPr>
        <w:t>приложению</w:t>
      </w:r>
      <w:proofErr w:type="gramEnd"/>
      <w:r w:rsidRPr="000E373E">
        <w:rPr>
          <w:bCs/>
          <w:sz w:val="27"/>
          <w:szCs w:val="27"/>
          <w:lang w:eastAsia="x-none"/>
        </w:rPr>
        <w:t xml:space="preserve"> к </w:t>
      </w:r>
      <w:r w:rsidRPr="000E373E">
        <w:rPr>
          <w:rFonts w:eastAsiaTheme="minorHAnsi"/>
          <w:sz w:val="27"/>
          <w:szCs w:val="27"/>
          <w:lang w:eastAsia="en-US"/>
        </w:rPr>
        <w:t>настоящему решению Совета директоров Общества.</w:t>
      </w:r>
    </w:p>
    <w:p w:rsidR="00DD1A0A" w:rsidRPr="000E373E" w:rsidRDefault="00E764A3" w:rsidP="00451D83">
      <w:pPr>
        <w:pStyle w:val="a7"/>
        <w:widowControl w:val="0"/>
        <w:numPr>
          <w:ilvl w:val="0"/>
          <w:numId w:val="9"/>
        </w:numPr>
        <w:ind w:left="0" w:firstLine="709"/>
        <w:jc w:val="both"/>
        <w:rPr>
          <w:bCs/>
          <w:sz w:val="27"/>
          <w:szCs w:val="27"/>
          <w:lang w:eastAsia="x-none"/>
        </w:rPr>
      </w:pPr>
      <w:r w:rsidRPr="000E373E">
        <w:rPr>
          <w:bCs/>
          <w:sz w:val="27"/>
          <w:szCs w:val="27"/>
          <w:lang w:eastAsia="x-none"/>
        </w:rPr>
        <w:t>Признать утратившим силу план мероприятий по профессиональному развитию внутренних аудиторов АО «Россети Янтарь» на период 2022-2024</w:t>
      </w:r>
      <w:r w:rsidR="0038598E" w:rsidRPr="000E373E">
        <w:rPr>
          <w:bCs/>
          <w:sz w:val="27"/>
          <w:szCs w:val="27"/>
          <w:lang w:eastAsia="x-none"/>
        </w:rPr>
        <w:t> </w:t>
      </w:r>
      <w:r w:rsidRPr="000E373E">
        <w:rPr>
          <w:bCs/>
          <w:sz w:val="27"/>
          <w:szCs w:val="27"/>
          <w:lang w:eastAsia="x-none"/>
        </w:rPr>
        <w:t>гг., утвержденный решением Совета директоров Общества от 16.06.2022 (протокол от 16.06.2022 № 27), с даты принятия настоящего решения.</w:t>
      </w:r>
    </w:p>
    <w:p w:rsidR="006D1BE8" w:rsidRPr="000E373E" w:rsidRDefault="006D1BE8" w:rsidP="00A63766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85B6D" w:rsidRPr="000E373E" w:rsidRDefault="00585B6D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0E373E">
        <w:rPr>
          <w:b/>
          <w:sz w:val="27"/>
          <w:szCs w:val="27"/>
        </w:rPr>
        <w:t>По вопросу № 5 повестки дня:</w:t>
      </w:r>
    </w:p>
    <w:p w:rsidR="00E764A3" w:rsidRPr="000E373E" w:rsidRDefault="00E764A3" w:rsidP="00451D83">
      <w:pPr>
        <w:pStyle w:val="a7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 xml:space="preserve">Одобрить кандидатуру Шебек Владлены Владимировны на должность начальника отдела внутреннего аудита АО «Россети Янтарь» и утвердить условия трудового договора и вознаграждение начальника отдела внутреннего аудита АО «Россети Янтарь» согласно </w:t>
      </w:r>
      <w:proofErr w:type="gramStart"/>
      <w:r w:rsidRPr="000E373E">
        <w:rPr>
          <w:rFonts w:eastAsia="Calibri"/>
          <w:sz w:val="27"/>
          <w:szCs w:val="27"/>
          <w:lang w:eastAsia="en-US"/>
        </w:rPr>
        <w:t>приложению</w:t>
      </w:r>
      <w:proofErr w:type="gramEnd"/>
      <w:r w:rsidRPr="000E373E">
        <w:rPr>
          <w:rFonts w:eastAsia="Calibri"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E764A3" w:rsidRPr="000E373E" w:rsidRDefault="00E764A3" w:rsidP="00451D83">
      <w:pPr>
        <w:pStyle w:val="a7"/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E373E">
        <w:rPr>
          <w:rFonts w:eastAsia="Calibri"/>
          <w:sz w:val="27"/>
          <w:szCs w:val="27"/>
          <w:lang w:eastAsia="en-US"/>
        </w:rPr>
        <w:t>Поручить генеральному директору Общества назначить Шебек Владлену Владимировну на должность начальника отдела внутреннего аудита АО «Россети Янтарь».</w:t>
      </w:r>
    </w:p>
    <w:p w:rsidR="00BF4757" w:rsidRPr="000E373E" w:rsidRDefault="00BF4757" w:rsidP="00A63766">
      <w:pPr>
        <w:contextualSpacing/>
        <w:jc w:val="both"/>
        <w:rPr>
          <w:sz w:val="27"/>
          <w:szCs w:val="27"/>
        </w:rPr>
      </w:pPr>
    </w:p>
    <w:p w:rsidR="00DD1A0A" w:rsidRPr="000E373E" w:rsidRDefault="00DD1A0A" w:rsidP="00A63766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7"/>
          <w:szCs w:val="27"/>
        </w:rPr>
      </w:pPr>
      <w:r w:rsidRPr="000E373E">
        <w:rPr>
          <w:b/>
          <w:sz w:val="27"/>
          <w:szCs w:val="27"/>
        </w:rPr>
        <w:t>По вопросу № 6 повестки дня:</w:t>
      </w:r>
    </w:p>
    <w:p w:rsidR="000D42E8" w:rsidRPr="000E373E" w:rsidRDefault="000D42E8" w:rsidP="000D42E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0E373E">
        <w:rPr>
          <w:rFonts w:eastAsia="Calibri"/>
          <w:color w:val="000000"/>
          <w:sz w:val="27"/>
          <w:szCs w:val="27"/>
          <w:lang w:eastAsia="en-US"/>
        </w:rPr>
        <w:t>Утвердить в качестве страховщика АО «Россети Янтарь» следующую страховую компанию: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14"/>
        <w:gridCol w:w="2439"/>
      </w:tblGrid>
      <w:tr w:rsidR="000D42E8" w:rsidRPr="0038598E" w:rsidTr="0038598E">
        <w:trPr>
          <w:cantSplit/>
          <w:trHeight w:val="60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2E8" w:rsidRPr="0038598E" w:rsidRDefault="000D42E8" w:rsidP="00577D1B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Вид страхования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2E8" w:rsidRPr="0038598E" w:rsidRDefault="000D42E8" w:rsidP="00577D1B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Страховая компания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2E8" w:rsidRPr="0038598E" w:rsidRDefault="000D42E8" w:rsidP="00577D1B">
            <w:pPr>
              <w:widowControl w:val="0"/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Период страхования</w:t>
            </w:r>
          </w:p>
        </w:tc>
      </w:tr>
      <w:tr w:rsidR="000D42E8" w:rsidRPr="0038598E" w:rsidTr="0038598E">
        <w:trPr>
          <w:cantSplit/>
          <w:trHeight w:val="60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2E8" w:rsidRPr="0038598E" w:rsidRDefault="000D42E8" w:rsidP="00577D1B">
            <w:pPr>
              <w:widowControl w:val="0"/>
              <w:contextualSpacing/>
              <w:jc w:val="center"/>
              <w:outlineLvl w:val="3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Страхование ответственности директоров, должностных лиц и компании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2E8" w:rsidRPr="0038598E" w:rsidRDefault="000D42E8" w:rsidP="00577D1B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САО «ВСК»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2E8" w:rsidRPr="0038598E" w:rsidRDefault="000D42E8" w:rsidP="00577D1B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с 25.07.2023</w:t>
            </w:r>
          </w:p>
          <w:p w:rsidR="000D42E8" w:rsidRPr="0038598E" w:rsidRDefault="000D42E8" w:rsidP="00577D1B">
            <w:pPr>
              <w:contextualSpacing/>
              <w:jc w:val="center"/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</w:pPr>
            <w:r w:rsidRPr="0038598E">
              <w:rPr>
                <w:rFonts w:eastAsia="Andale Sans UI"/>
                <w:bCs/>
                <w:kern w:val="3"/>
                <w:sz w:val="26"/>
                <w:szCs w:val="26"/>
                <w:lang w:eastAsia="en-US" w:bidi="fa-IR"/>
              </w:rPr>
              <w:t>по 24.09.2023</w:t>
            </w:r>
          </w:p>
        </w:tc>
      </w:tr>
    </w:tbl>
    <w:p w:rsidR="00DD1A0A" w:rsidRPr="000E373E" w:rsidRDefault="00DD1A0A" w:rsidP="0038598E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0E373E" w:rsidRDefault="001626CD" w:rsidP="00A63766">
      <w:pPr>
        <w:ind w:firstLine="709"/>
        <w:contextualSpacing/>
        <w:jc w:val="both"/>
        <w:rPr>
          <w:rFonts w:eastAsia="NSimSun"/>
          <w:kern w:val="2"/>
          <w:sz w:val="27"/>
          <w:szCs w:val="27"/>
          <w:lang w:eastAsia="zh-CN" w:bidi="hi-IN"/>
        </w:rPr>
      </w:pPr>
      <w:r w:rsidRPr="000E373E">
        <w:rPr>
          <w:i/>
          <w:sz w:val="27"/>
          <w:szCs w:val="27"/>
        </w:rPr>
        <w:t xml:space="preserve">Дата составления протокола </w:t>
      </w:r>
      <w:r w:rsidR="00A73471" w:rsidRPr="000E373E">
        <w:rPr>
          <w:i/>
          <w:sz w:val="27"/>
          <w:szCs w:val="27"/>
        </w:rPr>
        <w:t>05</w:t>
      </w:r>
      <w:r w:rsidR="00FE76E2" w:rsidRPr="000E373E">
        <w:rPr>
          <w:i/>
          <w:sz w:val="27"/>
          <w:szCs w:val="27"/>
        </w:rPr>
        <w:t>.</w:t>
      </w:r>
      <w:r w:rsidR="00301CAC" w:rsidRPr="000E373E">
        <w:rPr>
          <w:i/>
          <w:sz w:val="27"/>
          <w:szCs w:val="27"/>
        </w:rPr>
        <w:t>1</w:t>
      </w:r>
      <w:r w:rsidR="00A73471" w:rsidRPr="000E373E">
        <w:rPr>
          <w:i/>
          <w:sz w:val="27"/>
          <w:szCs w:val="27"/>
        </w:rPr>
        <w:t>2</w:t>
      </w:r>
      <w:r w:rsidR="00FE76E2" w:rsidRPr="000E373E">
        <w:rPr>
          <w:i/>
          <w:sz w:val="27"/>
          <w:szCs w:val="27"/>
        </w:rPr>
        <w:t>.202</w:t>
      </w:r>
      <w:r w:rsidR="00735DBA" w:rsidRPr="000E373E">
        <w:rPr>
          <w:i/>
          <w:sz w:val="27"/>
          <w:szCs w:val="27"/>
        </w:rPr>
        <w:t>3</w:t>
      </w:r>
      <w:r w:rsidR="00FE76E2" w:rsidRPr="000E373E">
        <w:rPr>
          <w:i/>
          <w:sz w:val="27"/>
          <w:szCs w:val="27"/>
        </w:rPr>
        <w:t>.</w:t>
      </w:r>
    </w:p>
    <w:p w:rsidR="00BD2A2B" w:rsidRPr="000E373E" w:rsidRDefault="00BD2A2B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1BE8" w:rsidRPr="000E373E" w:rsidRDefault="006D1BE8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bookmarkStart w:id="3" w:name="_GoBack"/>
      <w:bookmarkEnd w:id="3"/>
    </w:p>
    <w:p w:rsidR="007811DD" w:rsidRDefault="007811DD" w:rsidP="007811D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ПОДПИСЬ  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7811DD" w:rsidRDefault="007811DD" w:rsidP="007811DD">
      <w:pPr>
        <w:jc w:val="both"/>
        <w:rPr>
          <w:rFonts w:eastAsiaTheme="minorHAnsi"/>
          <w:sz w:val="28"/>
          <w:szCs w:val="28"/>
          <w:lang w:eastAsia="en-US"/>
        </w:rPr>
      </w:pPr>
    </w:p>
    <w:p w:rsidR="007811DD" w:rsidRDefault="007811DD" w:rsidP="007811DD">
      <w:pPr>
        <w:jc w:val="both"/>
        <w:rPr>
          <w:rFonts w:eastAsiaTheme="minorHAnsi"/>
          <w:sz w:val="28"/>
          <w:szCs w:val="28"/>
          <w:lang w:eastAsia="en-US"/>
        </w:rPr>
      </w:pPr>
    </w:p>
    <w:p w:rsidR="007811DD" w:rsidRDefault="007811DD" w:rsidP="007811DD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ПОДПИСЬ        А.А. </w:t>
      </w:r>
      <w:proofErr w:type="spellStart"/>
      <w:r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F5766E" w:rsidRPr="000E373E" w:rsidRDefault="00F5766E" w:rsidP="007811DD">
      <w:pPr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</w:p>
    <w:sectPr w:rsidR="00F5766E" w:rsidRPr="000E373E" w:rsidSect="000E373E">
      <w:footerReference w:type="default" r:id="rId9"/>
      <w:pgSz w:w="11907" w:h="16840"/>
      <w:pgMar w:top="1134" w:right="850" w:bottom="851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BC" w:rsidRDefault="00BA0CBC" w:rsidP="004C638C">
      <w:r>
        <w:separator/>
      </w:r>
    </w:p>
  </w:endnote>
  <w:endnote w:type="continuationSeparator" w:id="0">
    <w:p w:rsidR="00BA0CBC" w:rsidRDefault="00BA0CBC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324063"/>
      <w:docPartObj>
        <w:docPartGallery w:val="Page Numbers (Bottom of Page)"/>
        <w:docPartUnique/>
      </w:docPartObj>
    </w:sdtPr>
    <w:sdtEndPr/>
    <w:sdtContent>
      <w:p w:rsidR="00A63766" w:rsidRPr="00E66F62" w:rsidRDefault="00A6376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70850">
          <w:rPr>
            <w:rFonts w:ascii="Times New Roman" w:hAnsi="Times New Roman" w:cs="Times New Roman"/>
            <w:noProof/>
          </w:rPr>
          <w:t>4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BC" w:rsidRDefault="00BA0CBC" w:rsidP="004C638C">
      <w:r>
        <w:separator/>
      </w:r>
    </w:p>
  </w:footnote>
  <w:footnote w:type="continuationSeparator" w:id="0">
    <w:p w:rsidR="00BA0CBC" w:rsidRDefault="00BA0CBC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20D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4DD"/>
    <w:multiLevelType w:val="hybridMultilevel"/>
    <w:tmpl w:val="3FC0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362E4C"/>
    <w:multiLevelType w:val="hybridMultilevel"/>
    <w:tmpl w:val="2BAA5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55372D"/>
    <w:multiLevelType w:val="hybridMultilevel"/>
    <w:tmpl w:val="D6D2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6A31F0"/>
    <w:multiLevelType w:val="hybridMultilevel"/>
    <w:tmpl w:val="31921C10"/>
    <w:lvl w:ilvl="0" w:tplc="F5660E8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31F25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05C99"/>
    <w:multiLevelType w:val="hybridMultilevel"/>
    <w:tmpl w:val="8C4E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618A8"/>
    <w:multiLevelType w:val="hybridMultilevel"/>
    <w:tmpl w:val="40B6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316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62C"/>
    <w:rsid w:val="004D4122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04AC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085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1DD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31C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0CBC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semiHidden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A35E-E049-4C4B-B6A1-A9C3373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Мойсеева Ульяна Андреевна</cp:lastModifiedBy>
  <cp:revision>10</cp:revision>
  <cp:lastPrinted>2023-11-20T11:59:00Z</cp:lastPrinted>
  <dcterms:created xsi:type="dcterms:W3CDTF">2023-11-20T12:24:00Z</dcterms:created>
  <dcterms:modified xsi:type="dcterms:W3CDTF">2023-12-12T12:05:00Z</dcterms:modified>
</cp:coreProperties>
</file>