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99594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E926F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 xml:space="preserve">мнение): Мангаров Ю. Н., Гончаров Ю. В., Беленко Р. А., Колесников М. А., Маковский И. В., </w:t>
      </w:r>
      <w:proofErr w:type="spellStart"/>
      <w:r w:rsidR="00652324" w:rsidRPr="00025E0F">
        <w:rPr>
          <w:rFonts w:eastAsiaTheme="minorHAnsi"/>
          <w:sz w:val="28"/>
          <w:szCs w:val="28"/>
          <w:lang w:eastAsia="en-US"/>
        </w:rPr>
        <w:t>Скулкин</w:t>
      </w:r>
      <w:proofErr w:type="spellEnd"/>
      <w:r w:rsidR="00652324" w:rsidRPr="00025E0F">
        <w:rPr>
          <w:rFonts w:eastAsiaTheme="minorHAnsi"/>
          <w:sz w:val="28"/>
          <w:szCs w:val="28"/>
          <w:lang w:eastAsia="en-US"/>
        </w:rPr>
        <w:t xml:space="preserve"> В. С.</w:t>
      </w:r>
      <w:r w:rsidR="0065232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25E0F">
        <w:rPr>
          <w:rFonts w:eastAsiaTheme="minorHAnsi"/>
          <w:sz w:val="28"/>
          <w:szCs w:val="28"/>
          <w:lang w:eastAsia="en-US"/>
        </w:rPr>
        <w:t>Чевкин</w:t>
      </w:r>
      <w:proofErr w:type="spellEnd"/>
      <w:r w:rsidRPr="00025E0F">
        <w:rPr>
          <w:rFonts w:eastAsiaTheme="minorHAnsi"/>
          <w:sz w:val="28"/>
          <w:szCs w:val="28"/>
          <w:lang w:eastAsia="en-US"/>
        </w:rPr>
        <w:t xml:space="preserve">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FB5273">
        <w:rPr>
          <w:rFonts w:eastAsiaTheme="minorHAnsi"/>
          <w:sz w:val="28"/>
          <w:szCs w:val="28"/>
          <w:lang w:eastAsia="en-US"/>
        </w:rPr>
        <w:t>7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54C6A" w:rsidRPr="002477A9" w:rsidRDefault="00A54C6A" w:rsidP="00A54C6A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утверждении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A54C6A" w:rsidRDefault="00A54C6A" w:rsidP="00A54C6A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3F1FE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  <w:r w:rsidRPr="003F1FE1">
        <w:rPr>
          <w:sz w:val="28"/>
          <w:szCs w:val="28"/>
        </w:rPr>
        <w:t xml:space="preserve">Сводного на принципах РСБУ и Консолидированного на принципах МСФО по Группе компаний </w:t>
      </w:r>
      <w:r>
        <w:rPr>
          <w:sz w:val="28"/>
          <w:szCs w:val="28"/>
        </w:rPr>
        <w:t xml:space="preserve">                                      </w:t>
      </w:r>
      <w:r w:rsidRPr="003F1FE1">
        <w:rPr>
          <w:sz w:val="28"/>
          <w:szCs w:val="28"/>
        </w:rPr>
        <w:t xml:space="preserve">АО "Янтарьэнерго" бизнес-плана </w:t>
      </w:r>
      <w:r>
        <w:rPr>
          <w:sz w:val="28"/>
          <w:szCs w:val="28"/>
        </w:rPr>
        <w:t>за 9 месяцев 2015 года</w:t>
      </w:r>
      <w:r w:rsidRPr="003F1FE1">
        <w:rPr>
          <w:sz w:val="28"/>
          <w:szCs w:val="28"/>
        </w:rPr>
        <w:t>.</w:t>
      </w:r>
      <w:r w:rsidRPr="00427B43">
        <w:rPr>
          <w:sz w:val="28"/>
          <w:szCs w:val="28"/>
        </w:rPr>
        <w:t xml:space="preserve"> </w:t>
      </w:r>
    </w:p>
    <w:p w:rsidR="00A54C6A" w:rsidRDefault="00A54C6A" w:rsidP="00A54C6A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671693">
        <w:rPr>
          <w:sz w:val="28"/>
          <w:szCs w:val="28"/>
        </w:rPr>
        <w:t xml:space="preserve">Об утверждении контрольных показателей ДПН Общества на </w:t>
      </w:r>
      <w:r w:rsidRPr="00671693">
        <w:rPr>
          <w:sz w:val="28"/>
          <w:szCs w:val="28"/>
          <w:lang w:val="en-US"/>
        </w:rPr>
        <w:t>I</w:t>
      </w:r>
      <w:r w:rsidRPr="00671693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6</w:t>
      </w:r>
      <w:r w:rsidRPr="00671693">
        <w:rPr>
          <w:sz w:val="28"/>
          <w:szCs w:val="28"/>
        </w:rPr>
        <w:t xml:space="preserve"> года.</w:t>
      </w:r>
    </w:p>
    <w:p w:rsidR="00A54C6A" w:rsidRPr="00C62AF7" w:rsidRDefault="00A54C6A" w:rsidP="00A54C6A">
      <w:pPr>
        <w:pStyle w:val="a7"/>
        <w:numPr>
          <w:ilvl w:val="0"/>
          <w:numId w:val="47"/>
        </w:numPr>
        <w:shd w:val="clear" w:color="auto" w:fill="FFFFFF"/>
        <w:jc w:val="both"/>
        <w:rPr>
          <w:rFonts w:eastAsiaTheme="minorHAnsi"/>
          <w:color w:val="000000"/>
          <w:spacing w:val="-3"/>
          <w:w w:val="102"/>
          <w:sz w:val="28"/>
          <w:szCs w:val="28"/>
          <w:lang w:eastAsia="en-US"/>
        </w:rPr>
      </w:pPr>
      <w:r w:rsidRPr="00453573">
        <w:rPr>
          <w:color w:val="000000"/>
          <w:sz w:val="28"/>
          <w:szCs w:val="28"/>
          <w:lang w:eastAsia="en-US"/>
        </w:rPr>
        <w:t xml:space="preserve">Об одобрении дополнительного соглашения </w:t>
      </w:r>
      <w:r w:rsidRPr="00453573">
        <w:rPr>
          <w:sz w:val="28"/>
          <w:szCs w:val="28"/>
        </w:rPr>
        <w:t>№ 3 к Договору на оказание услуг по ведению реестра владельцев именных ценных бумаг от «30» ноября 2010 г. № 245-Р</w:t>
      </w:r>
      <w:r>
        <w:rPr>
          <w:sz w:val="28"/>
          <w:szCs w:val="28"/>
        </w:rPr>
        <w:t xml:space="preserve"> между АО «Янтарьэнерго» и ООО</w:t>
      </w:r>
      <w:r w:rsidRPr="00453573">
        <w:rPr>
          <w:sz w:val="28"/>
          <w:szCs w:val="28"/>
        </w:rPr>
        <w:t xml:space="preserve"> </w:t>
      </w:r>
      <w:r w:rsidRPr="00A809ED">
        <w:rPr>
          <w:color w:val="000000"/>
          <w:sz w:val="28"/>
          <w:szCs w:val="28"/>
        </w:rPr>
        <w:t>«Реестр-РН»</w:t>
      </w:r>
      <w:r w:rsidRPr="00A809ED">
        <w:rPr>
          <w:sz w:val="28"/>
          <w:szCs w:val="28"/>
          <w:lang w:eastAsia="en-US"/>
        </w:rPr>
        <w:t>.</w:t>
      </w:r>
    </w:p>
    <w:p w:rsidR="00A54C6A" w:rsidRPr="00C62AF7" w:rsidRDefault="00A54C6A" w:rsidP="00A54C6A">
      <w:pPr>
        <w:pStyle w:val="a7"/>
        <w:numPr>
          <w:ilvl w:val="0"/>
          <w:numId w:val="47"/>
        </w:numPr>
        <w:shd w:val="clear" w:color="auto" w:fill="FFFFFF"/>
        <w:jc w:val="both"/>
        <w:rPr>
          <w:rFonts w:eastAsiaTheme="minorHAnsi"/>
          <w:color w:val="000000"/>
          <w:spacing w:val="-3"/>
          <w:w w:val="102"/>
          <w:sz w:val="28"/>
          <w:szCs w:val="28"/>
          <w:lang w:eastAsia="en-US"/>
        </w:rPr>
      </w:pPr>
      <w:r w:rsidRPr="00C62AF7">
        <w:rPr>
          <w:sz w:val="28"/>
          <w:szCs w:val="28"/>
        </w:rPr>
        <w:t xml:space="preserve">Об утверждении плана работы Дирекции внутреннего </w:t>
      </w:r>
      <w:proofErr w:type="gramStart"/>
      <w:r w:rsidRPr="00C62AF7">
        <w:rPr>
          <w:sz w:val="28"/>
          <w:szCs w:val="28"/>
        </w:rPr>
        <w:t>аудита  и</w:t>
      </w:r>
      <w:proofErr w:type="gramEnd"/>
      <w:r w:rsidRPr="00C62AF7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                                       </w:t>
      </w:r>
      <w:r w:rsidRPr="00C62AF7">
        <w:rPr>
          <w:sz w:val="28"/>
          <w:szCs w:val="28"/>
        </w:rPr>
        <w:t>АО «Янтарьэнерго» на 2016 год.</w:t>
      </w:r>
    </w:p>
    <w:p w:rsidR="00A54C6A" w:rsidRPr="00C62AF7" w:rsidRDefault="00A54C6A" w:rsidP="00A54C6A">
      <w:pPr>
        <w:pStyle w:val="a7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 w:rsidRPr="00C62AF7">
        <w:rPr>
          <w:sz w:val="28"/>
          <w:szCs w:val="28"/>
        </w:rPr>
        <w:t xml:space="preserve">Об утверждении Бюджета Дирекции внутреннего </w:t>
      </w:r>
      <w:proofErr w:type="gramStart"/>
      <w:r w:rsidRPr="00C62AF7">
        <w:rPr>
          <w:sz w:val="28"/>
          <w:szCs w:val="28"/>
        </w:rPr>
        <w:t>аудита  и</w:t>
      </w:r>
      <w:proofErr w:type="gramEnd"/>
      <w:r w:rsidRPr="00C62AF7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                                </w:t>
      </w:r>
      <w:r w:rsidRPr="00C62AF7">
        <w:rPr>
          <w:sz w:val="28"/>
          <w:szCs w:val="28"/>
        </w:rPr>
        <w:t>АО «Янтарьэнерго» на 2016 год</w:t>
      </w:r>
      <w:r>
        <w:rPr>
          <w:sz w:val="28"/>
          <w:szCs w:val="28"/>
        </w:rPr>
        <w:t>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3951" w:rsidRPr="00DA6651" w:rsidRDefault="0088629E" w:rsidP="00E13951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E13951" w:rsidRPr="00DA6651">
        <w:rPr>
          <w:sz w:val="28"/>
          <w:szCs w:val="28"/>
        </w:rPr>
        <w:t>Об утверждении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522308" w:rsidRDefault="00522308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lastRenderedPageBreak/>
        <w:t>1.</w:t>
      </w:r>
      <w:r w:rsidRPr="005508D8">
        <w:rPr>
          <w:rFonts w:eastAsia="Calibri"/>
          <w:sz w:val="28"/>
          <w:szCs w:val="28"/>
          <w:lang w:eastAsia="en-US"/>
        </w:rPr>
        <w:tab/>
        <w:t xml:space="preserve">Утвердить Бизнес-план, в том числе инвестиционную программу и информацию о ключевых операционных рисках АО «Янтарьэнерго» на 2016 год и принять к сведению прогнозные показатели на период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508D8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>№ 1</w:t>
      </w:r>
      <w:r w:rsidRPr="005508D8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</w:t>
      </w:r>
      <w:r w:rsidRPr="005508D8">
        <w:rPr>
          <w:rFonts w:eastAsia="Calibri"/>
          <w:sz w:val="28"/>
          <w:szCs w:val="28"/>
          <w:lang w:eastAsia="en-US"/>
        </w:rPr>
        <w:tab/>
        <w:t>Поручить Генеральному директору АО «Янтарьэнерго»:</w:t>
      </w:r>
    </w:p>
    <w:p w:rsidR="00E13951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2.1.</w:t>
      </w:r>
      <w:r w:rsidRPr="005508D8">
        <w:rPr>
          <w:rFonts w:eastAsia="Calibri"/>
          <w:sz w:val="28"/>
          <w:szCs w:val="28"/>
          <w:lang w:eastAsia="en-US"/>
        </w:rPr>
        <w:tab/>
        <w:t xml:space="preserve">обеспечить </w:t>
      </w:r>
      <w:proofErr w:type="spellStart"/>
      <w:r w:rsidRPr="005508D8">
        <w:rPr>
          <w:rFonts w:eastAsia="Calibri"/>
          <w:sz w:val="28"/>
          <w:szCs w:val="28"/>
          <w:lang w:eastAsia="en-US"/>
        </w:rPr>
        <w:t>непревышение</w:t>
      </w:r>
      <w:proofErr w:type="spellEnd"/>
      <w:r w:rsidRPr="005508D8">
        <w:rPr>
          <w:rFonts w:eastAsia="Calibri"/>
          <w:sz w:val="28"/>
          <w:szCs w:val="28"/>
          <w:lang w:eastAsia="en-US"/>
        </w:rPr>
        <w:t xml:space="preserve"> в течение 2016 </w:t>
      </w:r>
      <w:proofErr w:type="gramStart"/>
      <w:r w:rsidRPr="005508D8">
        <w:rPr>
          <w:rFonts w:eastAsia="Calibri"/>
          <w:sz w:val="28"/>
          <w:szCs w:val="28"/>
          <w:lang w:eastAsia="en-US"/>
        </w:rPr>
        <w:t>года</w:t>
      </w:r>
      <w:proofErr w:type="gramEnd"/>
      <w:r w:rsidRPr="005508D8">
        <w:rPr>
          <w:rFonts w:eastAsia="Calibri"/>
          <w:sz w:val="28"/>
          <w:szCs w:val="28"/>
          <w:lang w:eastAsia="en-US"/>
        </w:rPr>
        <w:t xml:space="preserve"> установленных бизнес-планом уровня кредиторской задолженности, объема долгового портфеля, а также целевого значения показателя Долг/EBITDA по итогам 2016 года;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2.2.</w:t>
      </w:r>
      <w:r w:rsidRPr="005508D8">
        <w:rPr>
          <w:rFonts w:eastAsia="Calibri"/>
          <w:sz w:val="28"/>
          <w:szCs w:val="28"/>
          <w:lang w:eastAsia="en-US"/>
        </w:rPr>
        <w:tab/>
        <w:t>обеспечить реализацию запланированных в 2016 году мер по управлению ключевыми операционными рисками Общества, предусмотрев организацию дополнительных мероприятий воздействия на риски: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КОР-008 – «Риск отклонения величины показателя Долг/EBITDA в сравнении с установленным значением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КОР-009 – «Риск отклонения чистой прибыли от величины, установленной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КОР-003 – «Риска отклонения объемов по ТП по сравнению со значением, установленным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КОР-010 – «Риска неисполнения основных параметров инвестиционной программы»;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КОР-015 - «Риска возникновения несчастного случая по вине Общества»;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2.3.</w:t>
      </w:r>
      <w:r w:rsidRPr="005508D8">
        <w:rPr>
          <w:rFonts w:eastAsia="Calibri"/>
          <w:sz w:val="28"/>
          <w:szCs w:val="28"/>
          <w:lang w:eastAsia="en-US"/>
        </w:rPr>
        <w:tab/>
        <w:t>обеспечить вынесение на рассмотрение Совета директоров Общества корректировки бизнес-плана Общества по итогам тарифного регулирования деятельности от оказания услуг по передаче электроэнергии на 2016 год.</w:t>
      </w:r>
    </w:p>
    <w:p w:rsidR="00E13951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Срок - до 31.03.2016.</w:t>
      </w:r>
    </w:p>
    <w:p w:rsidR="00522308" w:rsidRDefault="00522308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A45A95" w:rsidRDefault="00EA7386" w:rsidP="007E58E3">
            <w:pPr>
              <w:rPr>
                <w:color w:val="000000"/>
                <w:sz w:val="24"/>
                <w:szCs w:val="24"/>
              </w:rPr>
            </w:pPr>
            <w:r w:rsidRPr="00A45A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A45A95" w:rsidRDefault="00A45A9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A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EA7386" w:rsidRPr="00A45A95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A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DC21A4" w:rsidRDefault="00A45A9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85C44" w:rsidRPr="0088629E" w:rsidTr="00F71BDF">
        <w:trPr>
          <w:trHeight w:val="310"/>
        </w:trPr>
        <w:tc>
          <w:tcPr>
            <w:tcW w:w="4585" w:type="dxa"/>
          </w:tcPr>
          <w:p w:rsidR="00C85C44" w:rsidRPr="00C85C44" w:rsidRDefault="00C85C44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5C44">
              <w:rPr>
                <w:sz w:val="24"/>
                <w:szCs w:val="24"/>
              </w:rPr>
              <w:t>Скулкин</w:t>
            </w:r>
            <w:proofErr w:type="spellEnd"/>
            <w:r w:rsidRPr="00C85C44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85C44" w:rsidRPr="00C85C44" w:rsidRDefault="00C85C4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85C44" w:rsidRPr="00C85C44" w:rsidRDefault="00C85C4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85C44" w:rsidRPr="00C85C44" w:rsidRDefault="00C85C4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032DA" w:rsidRPr="00522308" w:rsidRDefault="008E3BA0" w:rsidP="009032DA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032DA" w:rsidRPr="00522308">
        <w:rPr>
          <w:sz w:val="28"/>
          <w:szCs w:val="28"/>
        </w:rPr>
        <w:t>Об утверждении отчета об исполнении Сводного на принципах РСБУ и Консолидированного на принципах МСФО по Группе компаний АО «Янтарьэнерго» бизнес-плана за 9 месяцев 2015 года.</w:t>
      </w:r>
    </w:p>
    <w:p w:rsidR="00522308" w:rsidRDefault="00522308" w:rsidP="0052230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032DA" w:rsidRDefault="008E3BA0" w:rsidP="00522308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032DA" w:rsidRPr="00A24F61">
        <w:rPr>
          <w:rFonts w:eastAsia="Calibri"/>
          <w:sz w:val="28"/>
          <w:szCs w:val="28"/>
          <w:lang w:eastAsia="en-US"/>
        </w:rPr>
        <w:t xml:space="preserve">Утвердить отчет об исполнении сводного на принципах РСБУ бизнес-плана Группы АО «Янтарьэнерго» за 9 месяцев 2015 года согласно </w:t>
      </w:r>
      <w:r w:rsidR="009032DA">
        <w:rPr>
          <w:rFonts w:eastAsia="Calibri"/>
          <w:sz w:val="28"/>
          <w:szCs w:val="28"/>
          <w:lang w:eastAsia="en-US"/>
        </w:rPr>
        <w:t>П</w:t>
      </w:r>
      <w:r w:rsidR="009032DA" w:rsidRPr="00A24F61">
        <w:rPr>
          <w:rFonts w:eastAsia="Calibri"/>
          <w:sz w:val="28"/>
          <w:szCs w:val="28"/>
          <w:lang w:eastAsia="en-US"/>
        </w:rPr>
        <w:t xml:space="preserve">риложению </w:t>
      </w:r>
      <w:r w:rsidR="009032DA">
        <w:rPr>
          <w:rFonts w:eastAsia="Calibri"/>
          <w:sz w:val="28"/>
          <w:szCs w:val="28"/>
          <w:lang w:eastAsia="en-US"/>
        </w:rPr>
        <w:t xml:space="preserve">№ 2 </w:t>
      </w:r>
      <w:r w:rsidR="009032DA" w:rsidRPr="00A24F61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522308" w:rsidRDefault="00522308" w:rsidP="00522308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</w:p>
    <w:p w:rsidR="00E62EF0" w:rsidRPr="00E62EF0" w:rsidRDefault="00E62EF0" w:rsidP="00522308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F71BD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F71BD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F71BD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F71BDF">
        <w:tc>
          <w:tcPr>
            <w:tcW w:w="4585" w:type="dxa"/>
          </w:tcPr>
          <w:p w:rsidR="00E62EF0" w:rsidRPr="00DC21A4" w:rsidRDefault="00E62EF0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45A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DC21A4" w:rsidRDefault="00A45A95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E62EF0" w:rsidRPr="00DC21A4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45A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DC21A4" w:rsidRDefault="00A45A95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70C08" w:rsidRPr="00A37681" w:rsidTr="00F71BDF">
        <w:trPr>
          <w:trHeight w:val="310"/>
        </w:trPr>
        <w:tc>
          <w:tcPr>
            <w:tcW w:w="4585" w:type="dxa"/>
          </w:tcPr>
          <w:p w:rsidR="00570C08" w:rsidRPr="00570C08" w:rsidRDefault="00570C08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70C08">
              <w:rPr>
                <w:sz w:val="24"/>
                <w:szCs w:val="24"/>
              </w:rPr>
              <w:t>Скулкин</w:t>
            </w:r>
            <w:proofErr w:type="spellEnd"/>
            <w:r w:rsidRPr="00570C08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570C08" w:rsidRPr="00570C08" w:rsidRDefault="00570C0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70C08" w:rsidRPr="00570C08" w:rsidRDefault="00570C0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570C08" w:rsidRPr="00570C08" w:rsidRDefault="00570C0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F71BDF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62EF0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032DA" w:rsidRPr="00EA381C" w:rsidRDefault="008E3BA0" w:rsidP="009032DA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032DA" w:rsidRPr="00EA381C">
        <w:rPr>
          <w:sz w:val="28"/>
          <w:szCs w:val="28"/>
        </w:rPr>
        <w:t>Об утверждении контрольных показателей ДПН Общества на I квартал 2016 года.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1.</w:t>
      </w:r>
      <w:r w:rsidRPr="00701691">
        <w:rPr>
          <w:rFonts w:eastAsia="Calibri"/>
          <w:sz w:val="28"/>
          <w:szCs w:val="28"/>
          <w:lang w:val="x-none" w:eastAsia="en-US"/>
        </w:rPr>
        <w:tab/>
        <w:t xml:space="preserve">Утвердить следующие контрольные показатели ДПН Общества на I квартал 2016 года в соответствии с </w:t>
      </w:r>
      <w:r>
        <w:rPr>
          <w:rFonts w:eastAsia="Calibri"/>
          <w:sz w:val="28"/>
          <w:szCs w:val="28"/>
          <w:lang w:eastAsia="en-US"/>
        </w:rPr>
        <w:t>Приложением</w:t>
      </w:r>
      <w:r w:rsidRPr="00701691">
        <w:rPr>
          <w:rFonts w:eastAsia="Calibri"/>
          <w:sz w:val="28"/>
          <w:szCs w:val="28"/>
          <w:lang w:val="x-none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3 </w:t>
      </w:r>
      <w:r w:rsidRPr="00701691">
        <w:rPr>
          <w:rFonts w:eastAsia="Calibri"/>
          <w:sz w:val="28"/>
          <w:szCs w:val="28"/>
          <w:lang w:val="x-none" w:eastAsia="en-US"/>
        </w:rPr>
        <w:t>к настоящему решению Совета директоров Общества.</w:t>
      </w:r>
    </w:p>
    <w:p w:rsidR="009032DA" w:rsidRPr="00701691" w:rsidRDefault="009032DA" w:rsidP="009032D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2.</w:t>
      </w:r>
      <w:r w:rsidRPr="00701691">
        <w:rPr>
          <w:rFonts w:eastAsia="Calibri"/>
          <w:sz w:val="28"/>
          <w:szCs w:val="28"/>
          <w:lang w:val="x-none" w:eastAsia="en-US"/>
        </w:rPr>
        <w:tab/>
        <w:t>Поручить единоличному исполнительному органу Общества: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позднее 5 (Пяти) рабочих дней с момента принятия настоящего решения обеспечить формирование проекта ДПН и его утверждение;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позднее 1 (Одного) дня с момента утверждения ДПН направить указанный документ членам Совета директоров Общества.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выносить на рассмотрение Совета директоров Общества вопрос о рассмотрении отчета об исполнении контрольный показателей ДПН Общества в случае выполнения Обществом утвержденных контрольных показателей ДПН в 2016 году.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379"/>
        <w:gridCol w:w="13"/>
        <w:gridCol w:w="26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6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3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gridSpan w:val="2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3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BF4838" w:rsidRDefault="00E62EF0" w:rsidP="007E58E3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BF4838" w:rsidRDefault="00866EA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4"/>
          </w:tcPr>
          <w:p w:rsidR="00E62EF0" w:rsidRPr="00BF4838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BF4838" w:rsidRDefault="00866EA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05DB9" w:rsidRPr="0088629E" w:rsidTr="00005DB9">
        <w:trPr>
          <w:trHeight w:val="310"/>
        </w:trPr>
        <w:tc>
          <w:tcPr>
            <w:tcW w:w="4585" w:type="dxa"/>
          </w:tcPr>
          <w:p w:rsidR="00005DB9" w:rsidRPr="00005DB9" w:rsidRDefault="00005DB9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5DB9">
              <w:rPr>
                <w:sz w:val="24"/>
                <w:szCs w:val="24"/>
              </w:rPr>
              <w:t>Скулкин</w:t>
            </w:r>
            <w:proofErr w:type="spellEnd"/>
            <w:r w:rsidRPr="00005DB9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005DB9" w:rsidRPr="00005DB9" w:rsidRDefault="00005DB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005DB9" w:rsidRPr="00005DB9" w:rsidRDefault="00005DB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005DB9" w:rsidRPr="00005DB9" w:rsidRDefault="00005DB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4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B1071" w:rsidRPr="00EA381C" w:rsidRDefault="008E3BA0" w:rsidP="00EB1071">
      <w:pPr>
        <w:pStyle w:val="a7"/>
        <w:ind w:left="0" w:right="-1"/>
        <w:jc w:val="both"/>
        <w:rPr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57BCC" w:rsidRPr="00EA381C">
        <w:rPr>
          <w:sz w:val="28"/>
          <w:szCs w:val="28"/>
        </w:rPr>
        <w:t>Об одобрении дополнительного соглашения № 3 к Договору на оказание услуг по ведению реестра владельцев именных ценных бумаг от «30» ноября 2010 г. № 245-Р между АО «Янтарьэнерго» и ООО «Реестр-РН».</w:t>
      </w:r>
    </w:p>
    <w:p w:rsidR="00EB1071" w:rsidRPr="00EA381C" w:rsidRDefault="008E3BA0" w:rsidP="00EB1071">
      <w:pPr>
        <w:jc w:val="both"/>
        <w:rPr>
          <w:rFonts w:eastAsiaTheme="minorHAnsi"/>
          <w:sz w:val="28"/>
          <w:szCs w:val="28"/>
          <w:lang w:eastAsia="en-US"/>
        </w:rPr>
      </w:pPr>
      <w:r w:rsidRPr="00EA381C">
        <w:rPr>
          <w:rFonts w:eastAsiaTheme="minorHAnsi"/>
          <w:sz w:val="28"/>
          <w:szCs w:val="28"/>
          <w:lang w:eastAsia="en-US"/>
        </w:rPr>
        <w:t xml:space="preserve">Вопрос, поставленный на голосование: 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lastRenderedPageBreak/>
        <w:t>Одобрить дополнительное соглашение № 3 к Договору на оказание услуг по ведению реестра владельцев именных ценных бумаг от «30» ноября 2010 г. № 245-Р между АО «Янтарьэнерго» и ООО «Реестр-РН» на следующих существенных условиях: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Стороны дополнительного соглашения: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«Реестр-РН», именуемое в дальнейшем Регистратор (Лицензия ФСФР России № 10-000-1-00330 от 16.12.2004), с одной стороны, и Акционерное общество «Янтарьэнерго», именуемое в дальнейшем </w:t>
      </w:r>
      <w:proofErr w:type="gramStart"/>
      <w:r w:rsidRPr="00D62A81">
        <w:rPr>
          <w:rFonts w:eastAsia="Calibri"/>
          <w:sz w:val="28"/>
          <w:szCs w:val="28"/>
          <w:lang w:eastAsia="en-US"/>
        </w:rPr>
        <w:t>Эмитент</w:t>
      </w:r>
      <w:proofErr w:type="gramEnd"/>
      <w:r w:rsidRPr="00D62A81">
        <w:rPr>
          <w:rFonts w:eastAsia="Calibri"/>
          <w:sz w:val="28"/>
          <w:szCs w:val="28"/>
          <w:lang w:eastAsia="en-US"/>
        </w:rPr>
        <w:t xml:space="preserve"> с другой стороны.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Предмет соглашения: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 xml:space="preserve">Регистратор, руководствуясь действующим законодательством РФ, Правилами ведения реестра владельцев именных ценных бумаг, утвержденных Регистратором (далее – Правила), условиями </w:t>
      </w:r>
      <w:proofErr w:type="spellStart"/>
      <w:r w:rsidRPr="00D62A81">
        <w:rPr>
          <w:rFonts w:eastAsia="Calibri"/>
          <w:sz w:val="28"/>
          <w:szCs w:val="28"/>
          <w:lang w:eastAsia="en-US"/>
        </w:rPr>
        <w:t>пп</w:t>
      </w:r>
      <w:proofErr w:type="spellEnd"/>
      <w:r w:rsidRPr="00D62A81">
        <w:rPr>
          <w:rFonts w:eastAsia="Calibri"/>
          <w:sz w:val="28"/>
          <w:szCs w:val="28"/>
          <w:lang w:eastAsia="en-US"/>
        </w:rPr>
        <w:t>. 3.1.4.5 п.3.1 Договора, вносит в систему ведения реестра записи о размещении Эмитентом ценных бумаг государственного регистрационного номера 1-01-00141-D-001D, а Эмитент предоставляет Регистратору документы, являющиеся основанием для проведения операций в реестре, и оплачивает оказанные Регистратором услуги в порядке и сроки, установленные настоящим Дополнительным соглашением (далее – Соглашение).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Стоимость работ;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Стоимость услуги Регистратора по внесению в реестр записей о размещении ценных бумаг государственного регистрационного номера 1-01-00141-D-001D составляет 50 000 (Пятьдесят тысяч) рублей в каждом случае при размещении данного дополнительного выпуска ценных бумаг эмитента его единственному акционеру ПАО «Россети» в рамках Постановления Правительства РФ от 08.10.2015 №1076. Услуги Регистратора НДС не облагаются.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Срок действия соглашения:</w:t>
      </w:r>
    </w:p>
    <w:p w:rsidR="00957BCC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Соглашение вступает в силу с момента его подписания и действует до его полного исполнения Сторонами.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CB4FD8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CB4FD8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CB4FD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78" w:type="dxa"/>
            <w:vAlign w:val="center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88629E" w:rsidRDefault="00377F1E" w:rsidP="00CB4FD8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88629E" w:rsidRDefault="00377F1E" w:rsidP="00CB4FD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CB4FD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BF4838" w:rsidRDefault="00377F1E" w:rsidP="00CB4FD8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BF4838" w:rsidRDefault="00CD4BC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77F1E" w:rsidRPr="00BF4838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BF4838" w:rsidRDefault="00CD4BC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60EF" w:rsidRPr="0088629E" w:rsidTr="007F60EF">
        <w:trPr>
          <w:trHeight w:val="310"/>
        </w:trPr>
        <w:tc>
          <w:tcPr>
            <w:tcW w:w="4585" w:type="dxa"/>
          </w:tcPr>
          <w:p w:rsidR="007F60EF" w:rsidRPr="007F60EF" w:rsidRDefault="007F60EF" w:rsidP="00CB4F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0EF">
              <w:rPr>
                <w:sz w:val="24"/>
                <w:szCs w:val="24"/>
              </w:rPr>
              <w:t>Скулкин</w:t>
            </w:r>
            <w:proofErr w:type="spellEnd"/>
            <w:r w:rsidRPr="007F60EF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vAlign w:val="center"/>
          </w:tcPr>
          <w:p w:rsidR="007F60EF" w:rsidRPr="007F60EF" w:rsidRDefault="007F60EF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60EF" w:rsidRPr="007F60EF" w:rsidRDefault="007F60EF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F60EF" w:rsidRPr="007F60EF" w:rsidRDefault="007F60EF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CB4FD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88629E" w:rsidRDefault="00377F1E" w:rsidP="00CB4FD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7E1DC7" w:rsidRPr="00EA381C" w:rsidRDefault="008E3BA0" w:rsidP="007E1DC7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7E1DC7" w:rsidRPr="00EA381C">
        <w:rPr>
          <w:sz w:val="28"/>
          <w:szCs w:val="28"/>
        </w:rPr>
        <w:t xml:space="preserve">Об утверждении плана работы Дирекции внутреннего </w:t>
      </w:r>
      <w:proofErr w:type="gramStart"/>
      <w:r w:rsidR="007E1DC7" w:rsidRPr="00EA381C">
        <w:rPr>
          <w:sz w:val="28"/>
          <w:szCs w:val="28"/>
        </w:rPr>
        <w:t>аудита  и</w:t>
      </w:r>
      <w:proofErr w:type="gramEnd"/>
      <w:r w:rsidR="007E1DC7" w:rsidRPr="00EA381C">
        <w:rPr>
          <w:sz w:val="28"/>
          <w:szCs w:val="28"/>
        </w:rPr>
        <w:t xml:space="preserve"> контроля АО «Янтарьэнерго» на 2016 год.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E1DC7" w:rsidRPr="00225359" w:rsidRDefault="007E1DC7" w:rsidP="007E1DC7">
      <w:pPr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225359">
        <w:rPr>
          <w:color w:val="000000"/>
          <w:sz w:val="28"/>
          <w:szCs w:val="28"/>
        </w:rPr>
        <w:lastRenderedPageBreak/>
        <w:t xml:space="preserve">1. Утвердить План работы Дирекции внутреннего аудита и контроля </w:t>
      </w:r>
      <w:r>
        <w:rPr>
          <w:color w:val="000000"/>
          <w:sz w:val="28"/>
          <w:szCs w:val="28"/>
        </w:rPr>
        <w:br/>
      </w:r>
      <w:r w:rsidRPr="00225359">
        <w:rPr>
          <w:color w:val="000000"/>
          <w:sz w:val="28"/>
          <w:szCs w:val="28"/>
        </w:rPr>
        <w:t xml:space="preserve">АО «Янтарьэнерго» на 2016 год согласно </w:t>
      </w:r>
      <w:r>
        <w:rPr>
          <w:color w:val="000000"/>
          <w:sz w:val="28"/>
          <w:szCs w:val="28"/>
        </w:rPr>
        <w:t>П</w:t>
      </w:r>
      <w:r w:rsidRPr="00225359">
        <w:rPr>
          <w:color w:val="000000"/>
          <w:sz w:val="28"/>
          <w:szCs w:val="28"/>
        </w:rPr>
        <w:t>риложению №</w:t>
      </w:r>
      <w:r>
        <w:rPr>
          <w:color w:val="000000"/>
          <w:sz w:val="28"/>
          <w:szCs w:val="28"/>
        </w:rPr>
        <w:t xml:space="preserve"> 4</w:t>
      </w:r>
      <w:r w:rsidRPr="00225359">
        <w:rPr>
          <w:color w:val="000000"/>
          <w:sz w:val="28"/>
          <w:szCs w:val="28"/>
        </w:rPr>
        <w:t xml:space="preserve"> к решению Совета директоров.</w:t>
      </w:r>
    </w:p>
    <w:p w:rsidR="007E1DC7" w:rsidRPr="00225359" w:rsidRDefault="007E1DC7" w:rsidP="007E1DC7">
      <w:pPr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225359">
        <w:rPr>
          <w:color w:val="000000"/>
          <w:sz w:val="28"/>
          <w:szCs w:val="28"/>
        </w:rPr>
        <w:t>2. Поручить Генеральному директору Общества обеспечить приведение численности подразделения внутреннего аудита и контроля в соответствие с решением Комитета по аудиту Совета директоров</w:t>
      </w:r>
      <w:r>
        <w:rPr>
          <w:color w:val="000000"/>
          <w:sz w:val="28"/>
          <w:szCs w:val="28"/>
        </w:rPr>
        <w:t xml:space="preserve"> Общества от </w:t>
      </w:r>
      <w:r w:rsidRPr="00E91FBA">
        <w:rPr>
          <w:sz w:val="28"/>
          <w:szCs w:val="28"/>
        </w:rPr>
        <w:t>21.12.2015</w:t>
      </w:r>
      <w:r>
        <w:rPr>
          <w:sz w:val="28"/>
          <w:szCs w:val="28"/>
        </w:rPr>
        <w:t xml:space="preserve"> (Протокол от 23.12.2015 № 4)</w:t>
      </w:r>
      <w:r w:rsidRPr="00225359">
        <w:rPr>
          <w:color w:val="000000"/>
          <w:sz w:val="28"/>
          <w:szCs w:val="28"/>
        </w:rPr>
        <w:t>.</w:t>
      </w:r>
    </w:p>
    <w:p w:rsidR="00E62EF0" w:rsidRPr="0088629E" w:rsidRDefault="00E62EF0" w:rsidP="00E62EF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F60E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F60E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F60EF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F60EF">
        <w:tc>
          <w:tcPr>
            <w:tcW w:w="4585" w:type="dxa"/>
          </w:tcPr>
          <w:p w:rsidR="00E62EF0" w:rsidRPr="00DC21A4" w:rsidRDefault="00E62EF0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DC21A4" w:rsidRDefault="00BF483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62EF0" w:rsidRPr="00BF4838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BF4838" w:rsidRDefault="0083690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60EF" w:rsidRPr="00A37681" w:rsidTr="007F60EF">
        <w:trPr>
          <w:trHeight w:val="310"/>
        </w:trPr>
        <w:tc>
          <w:tcPr>
            <w:tcW w:w="4585" w:type="dxa"/>
          </w:tcPr>
          <w:p w:rsidR="007F60EF" w:rsidRPr="007F60EF" w:rsidRDefault="007F60EF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0EF">
              <w:rPr>
                <w:sz w:val="24"/>
                <w:szCs w:val="24"/>
              </w:rPr>
              <w:t>Скулкин</w:t>
            </w:r>
            <w:proofErr w:type="spellEnd"/>
            <w:r w:rsidRPr="007F60EF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7F60EF" w:rsidRPr="007F60EF" w:rsidRDefault="007F60EF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60EF" w:rsidRPr="007F60EF" w:rsidRDefault="007F60EF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F60EF" w:rsidRPr="007F60EF" w:rsidRDefault="007F60EF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F60EF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Default="00E62EF0" w:rsidP="00E62EF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E3BA0" w:rsidRPr="00EA381C" w:rsidRDefault="008E3BA0" w:rsidP="008E3BA0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E1DC7" w:rsidRPr="00EA381C">
        <w:rPr>
          <w:sz w:val="28"/>
          <w:szCs w:val="28"/>
        </w:rPr>
        <w:t xml:space="preserve">Об утверждении Бюджета Дирекции внутреннего </w:t>
      </w:r>
      <w:proofErr w:type="gramStart"/>
      <w:r w:rsidR="007E1DC7" w:rsidRPr="00EA381C">
        <w:rPr>
          <w:sz w:val="28"/>
          <w:szCs w:val="28"/>
        </w:rPr>
        <w:t>аудита  и</w:t>
      </w:r>
      <w:proofErr w:type="gramEnd"/>
      <w:r w:rsidR="007E1DC7" w:rsidRPr="00EA381C">
        <w:rPr>
          <w:sz w:val="28"/>
          <w:szCs w:val="28"/>
        </w:rPr>
        <w:t xml:space="preserve"> контроля АО «Янтарьэнерго» на 2016 год.</w:t>
      </w:r>
    </w:p>
    <w:p w:rsidR="007E1DC7" w:rsidRDefault="008E3BA0" w:rsidP="00EA381C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  <w:r w:rsidR="007E1DC7" w:rsidRPr="007E4757">
        <w:rPr>
          <w:rFonts w:eastAsia="Calibri"/>
          <w:sz w:val="28"/>
          <w:szCs w:val="28"/>
          <w:lang w:eastAsia="en-US"/>
        </w:rPr>
        <w:t xml:space="preserve">Утвердить Бюджет Дирекции внутреннего аудита и контроля АО «Янтарьэнерго» на 2016 год согласно </w:t>
      </w:r>
      <w:r w:rsidR="007E1DC7">
        <w:rPr>
          <w:rFonts w:eastAsia="Calibri"/>
          <w:sz w:val="28"/>
          <w:szCs w:val="28"/>
          <w:lang w:eastAsia="en-US"/>
        </w:rPr>
        <w:t>П</w:t>
      </w:r>
      <w:r w:rsidR="007E1DC7" w:rsidRPr="007E4757">
        <w:rPr>
          <w:rFonts w:eastAsia="Calibri"/>
          <w:sz w:val="28"/>
          <w:szCs w:val="28"/>
          <w:lang w:eastAsia="en-US"/>
        </w:rPr>
        <w:t xml:space="preserve">риложению </w:t>
      </w:r>
      <w:r w:rsidR="007E1DC7">
        <w:rPr>
          <w:rFonts w:eastAsia="Calibri"/>
          <w:sz w:val="28"/>
          <w:szCs w:val="28"/>
          <w:lang w:eastAsia="en-US"/>
        </w:rPr>
        <w:t xml:space="preserve">№ 5 </w:t>
      </w:r>
      <w:r w:rsidR="007E1DC7" w:rsidRPr="007E4757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 w:rsidR="007E1DC7">
        <w:rPr>
          <w:rFonts w:eastAsia="Calibri"/>
          <w:sz w:val="28"/>
          <w:szCs w:val="28"/>
          <w:lang w:eastAsia="en-US"/>
        </w:rPr>
        <w:t xml:space="preserve"> Общества.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379"/>
        <w:gridCol w:w="39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5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gridSpan w:val="2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E3BA0" w:rsidRPr="0088629E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  <w:tcBorders>
              <w:right w:val="single" w:sz="4" w:space="0" w:color="auto"/>
            </w:tcBorders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BF4838" w:rsidRDefault="008E3BA0" w:rsidP="007E58E3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BF4838" w:rsidRDefault="00BF483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</w:tcPr>
          <w:p w:rsidR="008E3BA0" w:rsidRPr="00BF4838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BF4838" w:rsidRDefault="00BF483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F4248" w:rsidRPr="0088629E" w:rsidTr="004F4248">
        <w:trPr>
          <w:trHeight w:val="310"/>
        </w:trPr>
        <w:tc>
          <w:tcPr>
            <w:tcW w:w="4585" w:type="dxa"/>
          </w:tcPr>
          <w:p w:rsidR="004F4248" w:rsidRPr="004F4248" w:rsidRDefault="004F4248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4248">
              <w:rPr>
                <w:sz w:val="24"/>
                <w:szCs w:val="24"/>
              </w:rPr>
              <w:t>Скулкин</w:t>
            </w:r>
            <w:proofErr w:type="spellEnd"/>
            <w:r w:rsidRPr="004F4248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F4248" w:rsidRPr="004F4248" w:rsidRDefault="004F424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4F4248" w:rsidRPr="004F4248" w:rsidRDefault="004F424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F4248" w:rsidRPr="004F4248" w:rsidRDefault="004F4248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88629E" w:rsidRDefault="008E3BA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D110A2" w:rsidRDefault="003037EC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1.</w:t>
      </w:r>
      <w:r w:rsidRPr="005508D8">
        <w:rPr>
          <w:rFonts w:eastAsia="Calibri"/>
          <w:sz w:val="28"/>
          <w:szCs w:val="28"/>
          <w:lang w:eastAsia="en-US"/>
        </w:rPr>
        <w:tab/>
        <w:t xml:space="preserve">Утвердить Бизнес-план, в том числе инвестиционную программу и информацию о ключевых операционных рисках АО «Янтарьэнерго» на 2016 год и принять к сведению прогнозные показатели на период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508D8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>№ 1</w:t>
      </w:r>
      <w:r w:rsidRPr="005508D8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</w:t>
      </w:r>
      <w:r w:rsidRPr="005508D8">
        <w:rPr>
          <w:rFonts w:eastAsia="Calibri"/>
          <w:sz w:val="28"/>
          <w:szCs w:val="28"/>
          <w:lang w:eastAsia="en-US"/>
        </w:rPr>
        <w:tab/>
        <w:t>Поручить Генеральному директору АО «Янтарьэнерго»:</w:t>
      </w:r>
    </w:p>
    <w:p w:rsidR="00E13951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lastRenderedPageBreak/>
        <w:t>2.1.</w:t>
      </w:r>
      <w:r w:rsidRPr="005508D8">
        <w:rPr>
          <w:rFonts w:eastAsia="Calibri"/>
          <w:sz w:val="28"/>
          <w:szCs w:val="28"/>
          <w:lang w:eastAsia="en-US"/>
        </w:rPr>
        <w:tab/>
        <w:t xml:space="preserve">обеспечить </w:t>
      </w:r>
      <w:proofErr w:type="spellStart"/>
      <w:r w:rsidRPr="005508D8">
        <w:rPr>
          <w:rFonts w:eastAsia="Calibri"/>
          <w:sz w:val="28"/>
          <w:szCs w:val="28"/>
          <w:lang w:eastAsia="en-US"/>
        </w:rPr>
        <w:t>непревышение</w:t>
      </w:r>
      <w:proofErr w:type="spellEnd"/>
      <w:r w:rsidRPr="005508D8">
        <w:rPr>
          <w:rFonts w:eastAsia="Calibri"/>
          <w:sz w:val="28"/>
          <w:szCs w:val="28"/>
          <w:lang w:eastAsia="en-US"/>
        </w:rPr>
        <w:t xml:space="preserve"> в течение 2016 </w:t>
      </w:r>
      <w:proofErr w:type="gramStart"/>
      <w:r w:rsidRPr="005508D8">
        <w:rPr>
          <w:rFonts w:eastAsia="Calibri"/>
          <w:sz w:val="28"/>
          <w:szCs w:val="28"/>
          <w:lang w:eastAsia="en-US"/>
        </w:rPr>
        <w:t>года</w:t>
      </w:r>
      <w:proofErr w:type="gramEnd"/>
      <w:r w:rsidRPr="005508D8">
        <w:rPr>
          <w:rFonts w:eastAsia="Calibri"/>
          <w:sz w:val="28"/>
          <w:szCs w:val="28"/>
          <w:lang w:eastAsia="en-US"/>
        </w:rPr>
        <w:t xml:space="preserve"> установленных бизнес-планом уровня кредиторской задолженности, объема долгового портфеля, а также целевого значения показателя Долг/EBITDA по итогам 2016 года;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2.2.</w:t>
      </w:r>
      <w:r w:rsidRPr="005508D8">
        <w:rPr>
          <w:rFonts w:eastAsia="Calibri"/>
          <w:sz w:val="28"/>
          <w:szCs w:val="28"/>
          <w:lang w:eastAsia="en-US"/>
        </w:rPr>
        <w:tab/>
        <w:t>обеспечить реализацию запланированных в 2016 году мер по управлению ключевыми операционными рисками Общества, предусмотрев организацию дополнительных мероприятий воздействия на риски: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КОР-008 – «Риск отклонения величины показателя Долг/EBITDA в сравнении с установленным значением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КОР-009 – «Риск отклонения чистой прибыли от величины, установленной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КОР-003 – «Риска отклонения объемов по ТП по сравнению со значением, установленным в бизнес-плане»;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КОР-010 – «Риска неисполнения основных параметров инвестиционной программы»;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КОР-015 - «Риска возникновения несчастного случая по вине Общества»;</w:t>
      </w:r>
    </w:p>
    <w:p w:rsidR="00E13951" w:rsidRPr="005508D8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2.3.</w:t>
      </w:r>
      <w:r w:rsidRPr="005508D8">
        <w:rPr>
          <w:rFonts w:eastAsia="Calibri"/>
          <w:sz w:val="28"/>
          <w:szCs w:val="28"/>
          <w:lang w:eastAsia="en-US"/>
        </w:rPr>
        <w:tab/>
        <w:t>обеспечить вынесение на рассмотрение Совета директоров Общества корректировки бизнес-плана Общества по итогам тарифного регулирования деятельности от оказания услуг по передаче электроэнергии на 2016 год.</w:t>
      </w:r>
    </w:p>
    <w:p w:rsidR="00E13951" w:rsidRDefault="00E13951" w:rsidP="00E139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8D8">
        <w:rPr>
          <w:rFonts w:eastAsia="Calibri"/>
          <w:sz w:val="28"/>
          <w:szCs w:val="28"/>
          <w:lang w:eastAsia="en-US"/>
        </w:rPr>
        <w:t>Срок - до 31.03.2016.</w:t>
      </w:r>
    </w:p>
    <w:p w:rsidR="00E13951" w:rsidRDefault="00E13951" w:rsidP="00316239">
      <w:pPr>
        <w:jc w:val="both"/>
        <w:rPr>
          <w:rFonts w:eastAsiaTheme="minorHAnsi"/>
          <w:sz w:val="28"/>
          <w:szCs w:val="28"/>
          <w:lang w:eastAsia="en-US"/>
        </w:rPr>
      </w:pPr>
    </w:p>
    <w:p w:rsidR="009032DA" w:rsidRDefault="001B0B5C" w:rsidP="00335067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032DA" w:rsidRPr="00A24F61">
        <w:rPr>
          <w:rFonts w:eastAsia="Calibri"/>
          <w:sz w:val="28"/>
          <w:szCs w:val="28"/>
          <w:lang w:eastAsia="en-US"/>
        </w:rPr>
        <w:t xml:space="preserve">Утвердить отчет об исполнении сводного на принципах РСБУ бизнес-плана Группы АО «Янтарьэнерго» за 9 месяцев 2015 года согласно </w:t>
      </w:r>
      <w:r w:rsidR="009032DA">
        <w:rPr>
          <w:rFonts w:eastAsia="Calibri"/>
          <w:sz w:val="28"/>
          <w:szCs w:val="28"/>
          <w:lang w:eastAsia="en-US"/>
        </w:rPr>
        <w:t>П</w:t>
      </w:r>
      <w:r w:rsidR="009032DA" w:rsidRPr="00A24F61">
        <w:rPr>
          <w:rFonts w:eastAsia="Calibri"/>
          <w:sz w:val="28"/>
          <w:szCs w:val="28"/>
          <w:lang w:eastAsia="en-US"/>
        </w:rPr>
        <w:t xml:space="preserve">риложению </w:t>
      </w:r>
      <w:r w:rsidR="009032DA">
        <w:rPr>
          <w:rFonts w:eastAsia="Calibri"/>
          <w:sz w:val="28"/>
          <w:szCs w:val="28"/>
          <w:lang w:eastAsia="en-US"/>
        </w:rPr>
        <w:t xml:space="preserve">№ 2 </w:t>
      </w:r>
      <w:r w:rsidR="009032DA" w:rsidRPr="00A24F61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1.</w:t>
      </w:r>
      <w:r w:rsidRPr="00701691">
        <w:rPr>
          <w:rFonts w:eastAsia="Calibri"/>
          <w:sz w:val="28"/>
          <w:szCs w:val="28"/>
          <w:lang w:val="x-none" w:eastAsia="en-US"/>
        </w:rPr>
        <w:tab/>
        <w:t xml:space="preserve">Утвердить следующие контрольные показатели ДПН Общества на I квартал 2016 года в соответствии с </w:t>
      </w:r>
      <w:r>
        <w:rPr>
          <w:rFonts w:eastAsia="Calibri"/>
          <w:sz w:val="28"/>
          <w:szCs w:val="28"/>
          <w:lang w:eastAsia="en-US"/>
        </w:rPr>
        <w:t>Приложением</w:t>
      </w:r>
      <w:r w:rsidRPr="00701691">
        <w:rPr>
          <w:rFonts w:eastAsia="Calibri"/>
          <w:sz w:val="28"/>
          <w:szCs w:val="28"/>
          <w:lang w:val="x-none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3 </w:t>
      </w:r>
      <w:r w:rsidRPr="00701691">
        <w:rPr>
          <w:rFonts w:eastAsia="Calibri"/>
          <w:sz w:val="28"/>
          <w:szCs w:val="28"/>
          <w:lang w:val="x-none" w:eastAsia="en-US"/>
        </w:rPr>
        <w:t>к настоящему решению Совета директоров Общества.</w:t>
      </w:r>
    </w:p>
    <w:p w:rsidR="009032DA" w:rsidRPr="00701691" w:rsidRDefault="009032DA" w:rsidP="009032D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2.</w:t>
      </w:r>
      <w:r w:rsidRPr="00701691">
        <w:rPr>
          <w:rFonts w:eastAsia="Calibri"/>
          <w:sz w:val="28"/>
          <w:szCs w:val="28"/>
          <w:lang w:val="x-none" w:eastAsia="en-US"/>
        </w:rPr>
        <w:tab/>
        <w:t>Поручить единоличному исполнительному органу Общества: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позднее 5 (Пяти) рабочих дней с момента принятия настоящего решения обеспечить формирование проекта ДПН и его утверждение;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позднее 1 (Одного) дня с момента утверждения ДПН направить указанный документ членам Совета директоров Общества.</w:t>
      </w:r>
    </w:p>
    <w:p w:rsidR="009032DA" w:rsidRPr="00701691" w:rsidRDefault="009032DA" w:rsidP="009032D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701691">
        <w:rPr>
          <w:rFonts w:eastAsia="Calibri"/>
          <w:sz w:val="28"/>
          <w:szCs w:val="28"/>
          <w:lang w:val="x-none" w:eastAsia="en-US"/>
        </w:rPr>
        <w:t>-</w:t>
      </w:r>
      <w:r w:rsidRPr="00701691">
        <w:rPr>
          <w:rFonts w:eastAsia="Calibri"/>
          <w:sz w:val="28"/>
          <w:szCs w:val="28"/>
          <w:lang w:val="x-none" w:eastAsia="en-US"/>
        </w:rPr>
        <w:tab/>
        <w:t>не выносить на рассмотрение Совета директоров Общества вопрос о рассмотрении отчета об исполнении контрольный показателей ДПН Общества в случае выполнения Обществом утвержденных контрольных показателей ДПН в 2016 году.</w:t>
      </w:r>
    </w:p>
    <w:p w:rsidR="009032DA" w:rsidRPr="009032DA" w:rsidRDefault="009032DA" w:rsidP="001B0B5C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EB1071" w:rsidRDefault="007B72DF" w:rsidP="00EB107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Одобрить дополнительное соглашение № 3 к Договору на оказание услуг по ведению реестра владельцев именных ценных бумаг от «30» ноября 2010 г. № 245-Р между АО «Янтарьэнерго» и ООО «Реестр-РН» на следующих существенных условиях: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Стороны дополнительного соглашения: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lastRenderedPageBreak/>
        <w:t xml:space="preserve">Общество с ограниченной ответственностью «Реестр-РН», именуемое в дальнейшем Регистратор (Лицензия ФСФР России № 10-000-1-00330 от 16.12.2004), с одной стороны, и Акционерное общество «Янтарьэнерго», именуемое в дальнейшем </w:t>
      </w:r>
      <w:proofErr w:type="gramStart"/>
      <w:r w:rsidRPr="00D62A81">
        <w:rPr>
          <w:rFonts w:eastAsia="Calibri"/>
          <w:sz w:val="28"/>
          <w:szCs w:val="28"/>
          <w:lang w:eastAsia="en-US"/>
        </w:rPr>
        <w:t>Эмитент</w:t>
      </w:r>
      <w:proofErr w:type="gramEnd"/>
      <w:r w:rsidRPr="00D62A81">
        <w:rPr>
          <w:rFonts w:eastAsia="Calibri"/>
          <w:sz w:val="28"/>
          <w:szCs w:val="28"/>
          <w:lang w:eastAsia="en-US"/>
        </w:rPr>
        <w:t xml:space="preserve"> с другой стороны.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Предмет соглашения: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 xml:space="preserve">Регистратор, руководствуясь действующим законодательством РФ, Правилами ведения реестра владельцев именных ценных бумаг, утвержденных Регистратором (далее – Правила), условиями </w:t>
      </w:r>
      <w:proofErr w:type="spellStart"/>
      <w:r w:rsidRPr="00D62A81">
        <w:rPr>
          <w:rFonts w:eastAsia="Calibri"/>
          <w:sz w:val="28"/>
          <w:szCs w:val="28"/>
          <w:lang w:eastAsia="en-US"/>
        </w:rPr>
        <w:t>пп</w:t>
      </w:r>
      <w:proofErr w:type="spellEnd"/>
      <w:r w:rsidRPr="00D62A81">
        <w:rPr>
          <w:rFonts w:eastAsia="Calibri"/>
          <w:sz w:val="28"/>
          <w:szCs w:val="28"/>
          <w:lang w:eastAsia="en-US"/>
        </w:rPr>
        <w:t>. 3.1.4.5 п.3.1 Договора, вносит в систему ведения реестра записи о размещении Эмитентом ценных бумаг государственного регистрационного номера 1-01-00141-D-001D, а Эмитент предоставляет Регистратору документы, являющиеся основанием для проведения операций в реестре, и оплачивает оказанные Регистратором услуги в порядке и сроки, установленные настоящим Дополнительным соглашением (далее – Соглашение).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Стоимость работ;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Стоимость услуги Регистратора по внесению в реестр записей о размещении ценных бумаг государственного регистрационного номера 1-01-00141-D-001D составляет 50 000 (Пятьдесят тысяч) рублей в каждом случае при размещении данного дополнительного выпуска ценных бумаг эмитента его единственному акционеру ПАО «Россети» в рамках Постановления Правительства РФ от 08.10.2015 №1076. Услуги Регистратора НДС не облагаются.</w:t>
      </w:r>
    </w:p>
    <w:p w:rsidR="00957BCC" w:rsidRPr="00D62A81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Срок действия соглашения:</w:t>
      </w:r>
    </w:p>
    <w:p w:rsidR="00957BCC" w:rsidRDefault="00957BCC" w:rsidP="00957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A81">
        <w:rPr>
          <w:rFonts w:eastAsia="Calibri"/>
          <w:sz w:val="28"/>
          <w:szCs w:val="28"/>
          <w:lang w:eastAsia="en-US"/>
        </w:rPr>
        <w:t>Соглашение вступает в силу с момента его подписания и действует до его полного исполнения Сторонами.</w:t>
      </w:r>
    </w:p>
    <w:p w:rsidR="00957BCC" w:rsidRPr="00A11D07" w:rsidRDefault="00957BCC" w:rsidP="00EB1071">
      <w:pPr>
        <w:jc w:val="both"/>
        <w:rPr>
          <w:rFonts w:eastAsia="Calibri"/>
          <w:sz w:val="28"/>
          <w:szCs w:val="28"/>
        </w:rPr>
      </w:pP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E1DC7" w:rsidRPr="00225359" w:rsidRDefault="007E1DC7" w:rsidP="007E1DC7">
      <w:pPr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225359">
        <w:rPr>
          <w:color w:val="000000"/>
          <w:sz w:val="28"/>
          <w:szCs w:val="28"/>
        </w:rPr>
        <w:t xml:space="preserve">1. Утвердить План работы Дирекции внутреннего аудита и контроля </w:t>
      </w:r>
      <w:r>
        <w:rPr>
          <w:color w:val="000000"/>
          <w:sz w:val="28"/>
          <w:szCs w:val="28"/>
        </w:rPr>
        <w:br/>
      </w:r>
      <w:r w:rsidRPr="00225359">
        <w:rPr>
          <w:color w:val="000000"/>
          <w:sz w:val="28"/>
          <w:szCs w:val="28"/>
        </w:rPr>
        <w:t xml:space="preserve">АО «Янтарьэнерго» на 2016 год согласно </w:t>
      </w:r>
      <w:r>
        <w:rPr>
          <w:color w:val="000000"/>
          <w:sz w:val="28"/>
          <w:szCs w:val="28"/>
        </w:rPr>
        <w:t>П</w:t>
      </w:r>
      <w:r w:rsidRPr="00225359">
        <w:rPr>
          <w:color w:val="000000"/>
          <w:sz w:val="28"/>
          <w:szCs w:val="28"/>
        </w:rPr>
        <w:t>риложению №</w:t>
      </w:r>
      <w:r>
        <w:rPr>
          <w:color w:val="000000"/>
          <w:sz w:val="28"/>
          <w:szCs w:val="28"/>
        </w:rPr>
        <w:t xml:space="preserve"> 4</w:t>
      </w:r>
      <w:r w:rsidRPr="00225359">
        <w:rPr>
          <w:color w:val="000000"/>
          <w:sz w:val="28"/>
          <w:szCs w:val="28"/>
        </w:rPr>
        <w:t xml:space="preserve"> к решению Совета директоров.</w:t>
      </w:r>
    </w:p>
    <w:p w:rsidR="007E1DC7" w:rsidRPr="00225359" w:rsidRDefault="007E1DC7" w:rsidP="007E1DC7">
      <w:pPr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225359">
        <w:rPr>
          <w:color w:val="000000"/>
          <w:sz w:val="28"/>
          <w:szCs w:val="28"/>
        </w:rPr>
        <w:t>2. Поручить Генеральному директору Общества обеспечить приведение численности подразделения внутреннего аудита и контроля в соответствие с решением Комитета по аудиту Совета директоров</w:t>
      </w:r>
      <w:r>
        <w:rPr>
          <w:color w:val="000000"/>
          <w:sz w:val="28"/>
          <w:szCs w:val="28"/>
        </w:rPr>
        <w:t xml:space="preserve"> Общества от </w:t>
      </w:r>
      <w:r w:rsidRPr="00E91FBA">
        <w:rPr>
          <w:sz w:val="28"/>
          <w:szCs w:val="28"/>
        </w:rPr>
        <w:t>21.12.2015</w:t>
      </w:r>
      <w:r>
        <w:rPr>
          <w:sz w:val="28"/>
          <w:szCs w:val="28"/>
        </w:rPr>
        <w:t xml:space="preserve"> (Протокол от 23.12.2015 № 4)</w:t>
      </w:r>
      <w:r w:rsidRPr="00225359">
        <w:rPr>
          <w:color w:val="000000"/>
          <w:sz w:val="28"/>
          <w:szCs w:val="28"/>
        </w:rPr>
        <w:t>.</w:t>
      </w:r>
    </w:p>
    <w:p w:rsidR="007E1DC7" w:rsidRDefault="007E1DC7" w:rsidP="007B72DF">
      <w:pPr>
        <w:jc w:val="both"/>
        <w:rPr>
          <w:rFonts w:eastAsiaTheme="minorHAnsi"/>
          <w:sz w:val="28"/>
          <w:szCs w:val="28"/>
          <w:lang w:eastAsia="en-US"/>
        </w:rPr>
      </w:pPr>
    </w:p>
    <w:p w:rsidR="007E1DC7" w:rsidRDefault="007B72DF" w:rsidP="00172762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E1DC7" w:rsidRPr="007E4757">
        <w:rPr>
          <w:rFonts w:eastAsia="Calibri"/>
          <w:sz w:val="28"/>
          <w:szCs w:val="28"/>
          <w:lang w:eastAsia="en-US"/>
        </w:rPr>
        <w:t xml:space="preserve">Утвердить Бюджет Дирекции внутреннего аудита и контроля </w:t>
      </w:r>
      <w:r w:rsidR="007E1DC7">
        <w:rPr>
          <w:rFonts w:eastAsia="Calibri"/>
          <w:sz w:val="28"/>
          <w:szCs w:val="28"/>
          <w:lang w:eastAsia="en-US"/>
        </w:rPr>
        <w:br/>
      </w:r>
      <w:r w:rsidR="007E1DC7" w:rsidRPr="007E4757">
        <w:rPr>
          <w:rFonts w:eastAsia="Calibri"/>
          <w:sz w:val="28"/>
          <w:szCs w:val="28"/>
          <w:lang w:eastAsia="en-US"/>
        </w:rPr>
        <w:t xml:space="preserve">АО «Янтарьэнерго» на 2016 год согласно </w:t>
      </w:r>
      <w:r w:rsidR="007E1DC7">
        <w:rPr>
          <w:rFonts w:eastAsia="Calibri"/>
          <w:sz w:val="28"/>
          <w:szCs w:val="28"/>
          <w:lang w:eastAsia="en-US"/>
        </w:rPr>
        <w:t>П</w:t>
      </w:r>
      <w:r w:rsidR="007E1DC7" w:rsidRPr="007E4757">
        <w:rPr>
          <w:rFonts w:eastAsia="Calibri"/>
          <w:sz w:val="28"/>
          <w:szCs w:val="28"/>
          <w:lang w:eastAsia="en-US"/>
        </w:rPr>
        <w:t xml:space="preserve">риложению </w:t>
      </w:r>
      <w:r w:rsidR="007E1DC7">
        <w:rPr>
          <w:rFonts w:eastAsia="Calibri"/>
          <w:sz w:val="28"/>
          <w:szCs w:val="28"/>
          <w:lang w:eastAsia="en-US"/>
        </w:rPr>
        <w:t xml:space="preserve">№ 5 </w:t>
      </w:r>
      <w:r w:rsidR="007E1DC7" w:rsidRPr="007E4757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 w:rsidR="007E1DC7">
        <w:rPr>
          <w:rFonts w:eastAsia="Calibri"/>
          <w:sz w:val="28"/>
          <w:szCs w:val="28"/>
          <w:lang w:eastAsia="en-US"/>
        </w:rPr>
        <w:t xml:space="preserve"> Общества.</w:t>
      </w: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945D2E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11 </w:t>
      </w:r>
      <w:r w:rsidR="008B0D62" w:rsidRPr="00945D2E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bookmarkStart w:id="0" w:name="_GoBack"/>
      <w:bookmarkEnd w:id="0"/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4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9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6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9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14"/>
  </w:num>
  <w:num w:numId="4">
    <w:abstractNumId w:val="33"/>
  </w:num>
  <w:num w:numId="5">
    <w:abstractNumId w:val="1"/>
  </w:num>
  <w:num w:numId="6">
    <w:abstractNumId w:val="5"/>
  </w:num>
  <w:num w:numId="7">
    <w:abstractNumId w:val="30"/>
  </w:num>
  <w:num w:numId="8">
    <w:abstractNumId w:val="37"/>
  </w:num>
  <w:num w:numId="9">
    <w:abstractNumId w:val="12"/>
  </w:num>
  <w:num w:numId="10">
    <w:abstractNumId w:val="23"/>
  </w:num>
  <w:num w:numId="11">
    <w:abstractNumId w:val="7"/>
  </w:num>
  <w:num w:numId="12">
    <w:abstractNumId w:val="8"/>
  </w:num>
  <w:num w:numId="13">
    <w:abstractNumId w:val="17"/>
  </w:num>
  <w:num w:numId="14">
    <w:abstractNumId w:val="4"/>
  </w:num>
  <w:num w:numId="15">
    <w:abstractNumId w:val="9"/>
  </w:num>
  <w:num w:numId="16">
    <w:abstractNumId w:val="40"/>
  </w:num>
  <w:num w:numId="17">
    <w:abstractNumId w:val="39"/>
  </w:num>
  <w:num w:numId="18">
    <w:abstractNumId w:val="11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35"/>
  </w:num>
  <w:num w:numId="24">
    <w:abstractNumId w:val="10"/>
  </w:num>
  <w:num w:numId="25">
    <w:abstractNumId w:val="38"/>
  </w:num>
  <w:num w:numId="26">
    <w:abstractNumId w:val="26"/>
  </w:num>
  <w:num w:numId="27">
    <w:abstractNumId w:val="28"/>
  </w:num>
  <w:num w:numId="28">
    <w:abstractNumId w:val="27"/>
  </w:num>
  <w:num w:numId="29">
    <w:abstractNumId w:val="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1"/>
  </w:num>
  <w:num w:numId="33">
    <w:abstractNumId w:val="18"/>
  </w:num>
  <w:num w:numId="34">
    <w:abstractNumId w:val="1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2"/>
  </w:num>
  <w:num w:numId="38">
    <w:abstractNumId w:val="29"/>
  </w:num>
  <w:num w:numId="39">
    <w:abstractNumId w:val="36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4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6AFA"/>
    <w:rsid w:val="001F2BD5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C1F"/>
    <w:rsid w:val="002E525D"/>
    <w:rsid w:val="002E76F2"/>
    <w:rsid w:val="002F5403"/>
    <w:rsid w:val="003037EC"/>
    <w:rsid w:val="00303F3F"/>
    <w:rsid w:val="003123DB"/>
    <w:rsid w:val="00316239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72F00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1AFE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2920"/>
    <w:rsid w:val="005C42A1"/>
    <w:rsid w:val="005F1EC3"/>
    <w:rsid w:val="005F302B"/>
    <w:rsid w:val="005F7D8F"/>
    <w:rsid w:val="00602843"/>
    <w:rsid w:val="006040CA"/>
    <w:rsid w:val="006132A2"/>
    <w:rsid w:val="006319EF"/>
    <w:rsid w:val="00644919"/>
    <w:rsid w:val="00650A73"/>
    <w:rsid w:val="00652324"/>
    <w:rsid w:val="006711CA"/>
    <w:rsid w:val="006A5BAE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1DC7"/>
    <w:rsid w:val="007E58E3"/>
    <w:rsid w:val="007F60EF"/>
    <w:rsid w:val="0081253F"/>
    <w:rsid w:val="00836903"/>
    <w:rsid w:val="00837E4A"/>
    <w:rsid w:val="0085069B"/>
    <w:rsid w:val="008534E6"/>
    <w:rsid w:val="00866EA3"/>
    <w:rsid w:val="00874CBD"/>
    <w:rsid w:val="0088629E"/>
    <w:rsid w:val="00890F4D"/>
    <w:rsid w:val="00896F9D"/>
    <w:rsid w:val="008A6403"/>
    <w:rsid w:val="008B0D62"/>
    <w:rsid w:val="008C018B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9594A"/>
    <w:rsid w:val="009A71E5"/>
    <w:rsid w:val="009B0D70"/>
    <w:rsid w:val="009B2AA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2D7D"/>
    <w:rsid w:val="00A91A92"/>
    <w:rsid w:val="00A92194"/>
    <w:rsid w:val="00AB1187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D051A"/>
    <w:rsid w:val="00BE0432"/>
    <w:rsid w:val="00BF42BA"/>
    <w:rsid w:val="00BF4838"/>
    <w:rsid w:val="00BF6A03"/>
    <w:rsid w:val="00C1147A"/>
    <w:rsid w:val="00C276D1"/>
    <w:rsid w:val="00C34372"/>
    <w:rsid w:val="00C52DF4"/>
    <w:rsid w:val="00C70FCF"/>
    <w:rsid w:val="00C85C44"/>
    <w:rsid w:val="00C9053F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A6651"/>
    <w:rsid w:val="00DB2504"/>
    <w:rsid w:val="00DB356A"/>
    <w:rsid w:val="00DB54C6"/>
    <w:rsid w:val="00DB6DC2"/>
    <w:rsid w:val="00DB7CA7"/>
    <w:rsid w:val="00DC21A4"/>
    <w:rsid w:val="00DD280E"/>
    <w:rsid w:val="00DD728E"/>
    <w:rsid w:val="00DE7B0B"/>
    <w:rsid w:val="00E02000"/>
    <w:rsid w:val="00E12D89"/>
    <w:rsid w:val="00E13951"/>
    <w:rsid w:val="00E15A72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7022F"/>
    <w:rsid w:val="00F71BDF"/>
    <w:rsid w:val="00F87723"/>
    <w:rsid w:val="00FB5273"/>
    <w:rsid w:val="00FC2290"/>
    <w:rsid w:val="00FC37A9"/>
    <w:rsid w:val="00FC42F6"/>
    <w:rsid w:val="00FC4E17"/>
    <w:rsid w:val="00FC6050"/>
    <w:rsid w:val="00FD04AD"/>
    <w:rsid w:val="00FD0F35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5822-7C46-4C37-A174-3D55163B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3</cp:revision>
  <cp:lastPrinted>2015-10-29T13:39:00Z</cp:lastPrinted>
  <dcterms:created xsi:type="dcterms:W3CDTF">2016-02-11T09:53:00Z</dcterms:created>
  <dcterms:modified xsi:type="dcterms:W3CDTF">2016-02-11T09:55:00Z</dcterms:modified>
</cp:coreProperties>
</file>