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Default="00A16A29" w:rsidP="00A16A29">
      <w:pPr>
        <w:spacing w:after="80" w:line="240" w:lineRule="exact"/>
        <w:ind w:left="1276"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BA42E7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4C3F14" w:rsidRDefault="00A16A29" w:rsidP="00A16A29">
      <w:pPr>
        <w:spacing w:after="80" w:line="240" w:lineRule="exact"/>
        <w:ind w:left="1276"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«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Россети Янтарь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>»</w:t>
      </w:r>
    </w:p>
    <w:p w:rsidR="006063CD" w:rsidRDefault="006063CD" w:rsidP="00A16A29"/>
    <w:p w:rsidR="00A16A29" w:rsidRPr="006B2167" w:rsidRDefault="00A16A29" w:rsidP="00A16A29">
      <w:pPr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</w:p>
    <w:p w:rsidR="00FE76E2" w:rsidRPr="00643B21" w:rsidRDefault="00FE76E2" w:rsidP="00FE76E2">
      <w:pPr>
        <w:jc w:val="center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sz w:val="27"/>
          <w:szCs w:val="28"/>
          <w:lang w:eastAsia="en-US"/>
        </w:rPr>
        <w:t>ПРОТОКОЛ</w:t>
      </w:r>
    </w:p>
    <w:p w:rsidR="00FE76E2" w:rsidRPr="00643B21" w:rsidRDefault="00FE76E2" w:rsidP="00FE76E2">
      <w:pPr>
        <w:jc w:val="center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sz w:val="27"/>
          <w:szCs w:val="28"/>
          <w:lang w:eastAsia="en-US"/>
        </w:rPr>
        <w:t>заседания Совета директоров АО «</w:t>
      </w:r>
      <w:r w:rsidR="00DC2344" w:rsidRPr="00643B21">
        <w:rPr>
          <w:rFonts w:eastAsiaTheme="minorHAnsi"/>
          <w:sz w:val="27"/>
          <w:szCs w:val="28"/>
          <w:lang w:eastAsia="en-US"/>
        </w:rPr>
        <w:t>Россети Янтарь</w:t>
      </w:r>
      <w:r w:rsidRPr="00643B21">
        <w:rPr>
          <w:rFonts w:eastAsiaTheme="minorHAnsi"/>
          <w:sz w:val="27"/>
          <w:szCs w:val="28"/>
          <w:lang w:eastAsia="en-US"/>
        </w:rPr>
        <w:t>»</w:t>
      </w:r>
    </w:p>
    <w:p w:rsidR="00FE76E2" w:rsidRPr="00643B21" w:rsidRDefault="00FE76E2" w:rsidP="00FE76E2">
      <w:pPr>
        <w:rPr>
          <w:rFonts w:eastAsiaTheme="minorHAnsi"/>
          <w:bCs/>
          <w:sz w:val="27"/>
          <w:szCs w:val="28"/>
          <w:lang w:eastAsia="en-US"/>
        </w:rPr>
      </w:pPr>
    </w:p>
    <w:p w:rsidR="00FE76E2" w:rsidRPr="00643B21" w:rsidRDefault="00E15FEF" w:rsidP="00FE76E2">
      <w:pPr>
        <w:jc w:val="center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bCs/>
          <w:sz w:val="27"/>
          <w:szCs w:val="28"/>
          <w:lang w:eastAsia="en-US"/>
        </w:rPr>
        <w:t>1</w:t>
      </w:r>
      <w:r w:rsidR="00243840">
        <w:rPr>
          <w:rFonts w:eastAsiaTheme="minorHAnsi"/>
          <w:bCs/>
          <w:sz w:val="27"/>
          <w:szCs w:val="28"/>
          <w:lang w:eastAsia="en-US"/>
        </w:rPr>
        <w:t>0</w:t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>.0</w:t>
      </w:r>
      <w:r w:rsidR="00DC2344" w:rsidRPr="00643B21">
        <w:rPr>
          <w:rFonts w:eastAsiaTheme="minorHAnsi"/>
          <w:bCs/>
          <w:sz w:val="27"/>
          <w:szCs w:val="28"/>
          <w:lang w:eastAsia="en-US"/>
        </w:rPr>
        <w:t>6</w:t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>.2022</w:t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</w:r>
      <w:r w:rsidR="00FE76E2" w:rsidRPr="00643B21">
        <w:rPr>
          <w:rFonts w:eastAsiaTheme="minorHAnsi"/>
          <w:bCs/>
          <w:sz w:val="27"/>
          <w:szCs w:val="28"/>
          <w:lang w:eastAsia="en-US"/>
        </w:rPr>
        <w:tab/>
        <w:t>№ 2</w:t>
      </w:r>
      <w:r w:rsidR="00243840">
        <w:rPr>
          <w:rFonts w:eastAsiaTheme="minorHAnsi"/>
          <w:bCs/>
          <w:sz w:val="27"/>
          <w:szCs w:val="28"/>
          <w:lang w:eastAsia="en-US"/>
        </w:rPr>
        <w:t>6</w:t>
      </w:r>
    </w:p>
    <w:p w:rsidR="00FE76E2" w:rsidRPr="00643B21" w:rsidRDefault="00FE76E2" w:rsidP="00FE76E2">
      <w:pPr>
        <w:tabs>
          <w:tab w:val="left" w:pos="4065"/>
        </w:tabs>
        <w:jc w:val="center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sz w:val="27"/>
          <w:szCs w:val="28"/>
          <w:lang w:eastAsia="en-US"/>
        </w:rPr>
        <w:t>Калининград</w:t>
      </w:r>
    </w:p>
    <w:p w:rsidR="00FE76E2" w:rsidRPr="00643B21" w:rsidRDefault="00FE76E2" w:rsidP="00FE76E2">
      <w:pPr>
        <w:tabs>
          <w:tab w:val="left" w:pos="4065"/>
        </w:tabs>
        <w:jc w:val="center"/>
        <w:rPr>
          <w:rFonts w:eastAsiaTheme="minorHAnsi"/>
          <w:sz w:val="27"/>
          <w:szCs w:val="28"/>
          <w:lang w:eastAsia="en-US"/>
        </w:rPr>
      </w:pPr>
    </w:p>
    <w:p w:rsidR="00FE76E2" w:rsidRPr="00643B21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sz w:val="27"/>
          <w:szCs w:val="28"/>
          <w:lang w:eastAsia="en-US"/>
        </w:rPr>
        <w:t>Форма проведения заседания Совета директоров АО «</w:t>
      </w:r>
      <w:r w:rsidR="00AC47B5" w:rsidRPr="00643B21">
        <w:rPr>
          <w:rFonts w:eastAsiaTheme="minorHAnsi"/>
          <w:sz w:val="27"/>
          <w:szCs w:val="28"/>
          <w:lang w:eastAsia="en-US"/>
        </w:rPr>
        <w:t>Россети Янтарь</w:t>
      </w:r>
      <w:r w:rsidRPr="00643B21">
        <w:rPr>
          <w:rFonts w:eastAsiaTheme="minorHAnsi"/>
          <w:sz w:val="27"/>
          <w:szCs w:val="28"/>
          <w:lang w:eastAsia="en-US"/>
        </w:rPr>
        <w:t>» -  заочное голосование (опросным путем).</w:t>
      </w:r>
    </w:p>
    <w:p w:rsidR="00FE76E2" w:rsidRPr="00643B21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sz w:val="27"/>
          <w:szCs w:val="28"/>
          <w:lang w:eastAsia="en-US"/>
        </w:rPr>
        <w:t xml:space="preserve">Председательствующий: Председатель Совета директоров – </w:t>
      </w:r>
      <w:r w:rsidRPr="00643B21">
        <w:rPr>
          <w:sz w:val="27"/>
          <w:szCs w:val="28"/>
        </w:rPr>
        <w:t>Полинов А.А.</w:t>
      </w:r>
    </w:p>
    <w:p w:rsidR="00FE76E2" w:rsidRPr="00643B21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sz w:val="27"/>
          <w:szCs w:val="28"/>
          <w:lang w:eastAsia="en-US"/>
        </w:rPr>
        <w:t>Корпоративный секретарь – Темнышев А.А.</w:t>
      </w:r>
    </w:p>
    <w:p w:rsidR="00FE76E2" w:rsidRPr="00643B21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sz w:val="27"/>
          <w:szCs w:val="28"/>
          <w:lang w:eastAsia="en-US"/>
        </w:rPr>
        <w:t xml:space="preserve">Члены Совета директоров, принявшие участие в заседании: </w:t>
      </w:r>
    </w:p>
    <w:p w:rsidR="00FE76E2" w:rsidRPr="00643B2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8"/>
          <w:lang w:eastAsia="en-US"/>
        </w:rPr>
      </w:pPr>
      <w:r w:rsidRPr="00643B21">
        <w:rPr>
          <w:sz w:val="27"/>
          <w:szCs w:val="28"/>
        </w:rPr>
        <w:t>Полинов А.А.</w:t>
      </w:r>
    </w:p>
    <w:p w:rsidR="00FE76E2" w:rsidRPr="00643B2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643B21">
        <w:rPr>
          <w:sz w:val="27"/>
          <w:szCs w:val="28"/>
        </w:rPr>
        <w:t>Акимов Л.Ю.</w:t>
      </w:r>
    </w:p>
    <w:p w:rsidR="00FE76E2" w:rsidRPr="00643B2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643B21">
        <w:rPr>
          <w:sz w:val="27"/>
          <w:szCs w:val="28"/>
        </w:rPr>
        <w:t>Краинский Д.В.</w:t>
      </w:r>
    </w:p>
    <w:p w:rsidR="00FE76E2" w:rsidRPr="00643B2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643B21">
        <w:rPr>
          <w:rFonts w:eastAsiaTheme="minorHAnsi"/>
          <w:sz w:val="27"/>
          <w:szCs w:val="28"/>
        </w:rPr>
        <w:t>Михеев Д.Д.</w:t>
      </w:r>
    </w:p>
    <w:p w:rsidR="00FE76E2" w:rsidRPr="00643B2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643B21">
        <w:rPr>
          <w:rFonts w:eastAsiaTheme="minorHAnsi"/>
          <w:sz w:val="27"/>
          <w:szCs w:val="28"/>
        </w:rPr>
        <w:t>Парамонова Н.В.</w:t>
      </w:r>
    </w:p>
    <w:p w:rsidR="00FE76E2" w:rsidRPr="00643B2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643B21">
        <w:rPr>
          <w:rFonts w:eastAsiaTheme="minorHAnsi"/>
          <w:sz w:val="27"/>
          <w:szCs w:val="28"/>
        </w:rPr>
        <w:t>Пидник А.Ю.</w:t>
      </w:r>
    </w:p>
    <w:p w:rsidR="00FE76E2" w:rsidRPr="00643B2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643B21">
        <w:rPr>
          <w:rFonts w:eastAsiaTheme="minorHAnsi"/>
          <w:sz w:val="27"/>
          <w:szCs w:val="28"/>
        </w:rPr>
        <w:t>Тихонова М.Г.</w:t>
      </w:r>
    </w:p>
    <w:p w:rsidR="00FE76E2" w:rsidRPr="00643B21" w:rsidRDefault="00FE76E2" w:rsidP="00FE76E2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sz w:val="27"/>
          <w:szCs w:val="28"/>
          <w:lang w:eastAsia="en-US"/>
        </w:rPr>
        <w:t xml:space="preserve">Число членов Совета директоров, принявших участие в заседании (голосовании), составляет 7 из 7 избранных членов Совета директоров. </w:t>
      </w:r>
    </w:p>
    <w:p w:rsidR="00FE76E2" w:rsidRPr="00643B21" w:rsidRDefault="00FE76E2" w:rsidP="00FE76E2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sz w:val="27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643B21">
        <w:rPr>
          <w:rFonts w:eastAsiaTheme="minorHAnsi"/>
          <w:sz w:val="27"/>
          <w:szCs w:val="28"/>
          <w:lang w:eastAsia="en-US"/>
        </w:rPr>
        <w:t>Россети Янтарь</w:t>
      </w:r>
      <w:r w:rsidRPr="00643B21">
        <w:rPr>
          <w:rFonts w:eastAsiaTheme="minorHAnsi"/>
          <w:sz w:val="27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643B21" w:rsidRDefault="00FE76E2" w:rsidP="00FE76E2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643B21" w:rsidRDefault="00FE76E2" w:rsidP="00FE76E2">
      <w:pPr>
        <w:jc w:val="center"/>
        <w:rPr>
          <w:rFonts w:eastAsiaTheme="minorHAnsi"/>
          <w:b/>
          <w:sz w:val="27"/>
          <w:szCs w:val="28"/>
          <w:lang w:eastAsia="en-US"/>
        </w:rPr>
      </w:pPr>
      <w:r w:rsidRPr="00643B21">
        <w:rPr>
          <w:rFonts w:eastAsiaTheme="minorHAnsi"/>
          <w:b/>
          <w:sz w:val="27"/>
          <w:szCs w:val="28"/>
          <w:lang w:eastAsia="en-US"/>
        </w:rPr>
        <w:t>Повестка дня:</w:t>
      </w:r>
    </w:p>
    <w:p w:rsidR="00032882" w:rsidRPr="00643B21" w:rsidRDefault="00032882" w:rsidP="0079529D">
      <w:pPr>
        <w:pStyle w:val="a7"/>
        <w:numPr>
          <w:ilvl w:val="0"/>
          <w:numId w:val="35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bCs/>
          <w:sz w:val="27"/>
          <w:szCs w:val="28"/>
        </w:rPr>
        <w:t>Об утверждении отчета о выполнении ключевого показателя эффективности (КПЭ) «Эффективность инновационной деятельности» Генерального директора Общества за 2020 год.</w:t>
      </w:r>
    </w:p>
    <w:p w:rsidR="00032882" w:rsidRPr="00643B21" w:rsidRDefault="00032882" w:rsidP="0079529D">
      <w:pPr>
        <w:pStyle w:val="a7"/>
        <w:numPr>
          <w:ilvl w:val="0"/>
          <w:numId w:val="35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bCs/>
          <w:sz w:val="27"/>
          <w:szCs w:val="28"/>
        </w:rPr>
        <w:t>О рассмотрении отчета Общества о кредитной политике по итогам 2021</w:t>
      </w:r>
      <w:r w:rsidR="00D22856">
        <w:rPr>
          <w:bCs/>
          <w:sz w:val="27"/>
          <w:szCs w:val="28"/>
        </w:rPr>
        <w:t> </w:t>
      </w:r>
      <w:r w:rsidRPr="00643B21">
        <w:rPr>
          <w:bCs/>
          <w:sz w:val="27"/>
          <w:szCs w:val="28"/>
        </w:rPr>
        <w:t>года.</w:t>
      </w:r>
    </w:p>
    <w:p w:rsidR="00032882" w:rsidRPr="00643B21" w:rsidRDefault="00032882" w:rsidP="0079529D">
      <w:pPr>
        <w:pStyle w:val="a7"/>
        <w:numPr>
          <w:ilvl w:val="0"/>
          <w:numId w:val="35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bCs/>
          <w:sz w:val="27"/>
          <w:szCs w:val="28"/>
        </w:rPr>
        <w:t>О рассмотрении отч</w:t>
      </w:r>
      <w:r w:rsidR="00D22856">
        <w:rPr>
          <w:bCs/>
          <w:sz w:val="27"/>
          <w:szCs w:val="28"/>
        </w:rPr>
        <w:t>е</w:t>
      </w:r>
      <w:r w:rsidRPr="00643B21">
        <w:rPr>
          <w:bCs/>
          <w:sz w:val="27"/>
          <w:szCs w:val="28"/>
        </w:rPr>
        <w:t>та об исполнении поручения Совета директоров Общества от 26.02.2021 по вопросу № 1: «Об утверждении проекта инвестиционной программы АО «Янтарьэнерго» на 2021-2023 годы» (протокол от 26.02.2021 № 48).</w:t>
      </w:r>
    </w:p>
    <w:p w:rsidR="00032882" w:rsidRPr="00643B21" w:rsidRDefault="00032882" w:rsidP="0079529D">
      <w:pPr>
        <w:pStyle w:val="a7"/>
        <w:numPr>
          <w:ilvl w:val="0"/>
          <w:numId w:val="35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bCs/>
          <w:sz w:val="27"/>
          <w:szCs w:val="28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01.01.2022.</w:t>
      </w:r>
    </w:p>
    <w:p w:rsidR="00032882" w:rsidRPr="00643B21" w:rsidRDefault="00032882" w:rsidP="0079529D">
      <w:pPr>
        <w:pStyle w:val="a7"/>
        <w:numPr>
          <w:ilvl w:val="0"/>
          <w:numId w:val="35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bCs/>
          <w:sz w:val="27"/>
          <w:szCs w:val="28"/>
        </w:rPr>
        <w:t>О признании утратившим силу Положения об информационной политике Общества.</w:t>
      </w:r>
    </w:p>
    <w:p w:rsidR="00032882" w:rsidRPr="00643B21" w:rsidRDefault="00032882" w:rsidP="0079529D">
      <w:pPr>
        <w:pStyle w:val="a7"/>
        <w:numPr>
          <w:ilvl w:val="0"/>
          <w:numId w:val="35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bCs/>
          <w:sz w:val="27"/>
          <w:szCs w:val="28"/>
        </w:rPr>
        <w:t>Об утверждении кандидатуры страховой организации для заключения договора страхования Общества.</w:t>
      </w:r>
    </w:p>
    <w:p w:rsidR="00032882" w:rsidRPr="00643B21" w:rsidRDefault="00032882" w:rsidP="0079529D">
      <w:pPr>
        <w:pStyle w:val="a7"/>
        <w:numPr>
          <w:ilvl w:val="0"/>
          <w:numId w:val="35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bCs/>
          <w:sz w:val="27"/>
          <w:szCs w:val="28"/>
        </w:rPr>
        <w:lastRenderedPageBreak/>
        <w:t>Об утверждении кандидатуры страховой организации для заключения договора страхования Общества.</w:t>
      </w:r>
    </w:p>
    <w:p w:rsidR="00032882" w:rsidRPr="00643B21" w:rsidRDefault="00032882" w:rsidP="0079529D">
      <w:pPr>
        <w:pStyle w:val="a7"/>
        <w:numPr>
          <w:ilvl w:val="0"/>
          <w:numId w:val="35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bCs/>
          <w:sz w:val="27"/>
          <w:szCs w:val="28"/>
        </w:rPr>
        <w:t>Об утверждении кандидатуры страховой организации для заключения договора страхования Общества.</w:t>
      </w:r>
    </w:p>
    <w:p w:rsidR="00032882" w:rsidRPr="00643B21" w:rsidRDefault="00032882" w:rsidP="0079529D">
      <w:pPr>
        <w:pStyle w:val="a7"/>
        <w:numPr>
          <w:ilvl w:val="0"/>
          <w:numId w:val="35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bCs/>
          <w:sz w:val="27"/>
          <w:szCs w:val="28"/>
        </w:rPr>
        <w:t>Об определении позиции Общества (представителей Общества) по вопросу повестки дня заседания Совета директоров АО «Янтарьэнергосбыт»: «Об утверждении бизнес-плана АО «Янтарьэнергосбыт» на 2022 год и прогнозных показателей на 2023-2026 годы».</w:t>
      </w:r>
    </w:p>
    <w:p w:rsidR="00FE76E2" w:rsidRPr="00643B21" w:rsidRDefault="00FE76E2" w:rsidP="001E5C78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FE76E2" w:rsidRPr="00643B21" w:rsidRDefault="00FE76E2" w:rsidP="0079529D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643B21">
        <w:rPr>
          <w:rFonts w:eastAsiaTheme="minorHAnsi"/>
          <w:b/>
          <w:sz w:val="27"/>
          <w:szCs w:val="28"/>
        </w:rPr>
        <w:t>ВОПРОС № 1</w:t>
      </w:r>
      <w:r w:rsidRPr="00643B21">
        <w:rPr>
          <w:rFonts w:eastAsiaTheme="minorHAnsi"/>
          <w:sz w:val="27"/>
          <w:szCs w:val="28"/>
        </w:rPr>
        <w:t>:</w:t>
      </w:r>
      <w:r w:rsidRPr="00643B21">
        <w:rPr>
          <w:sz w:val="27"/>
          <w:szCs w:val="28"/>
        </w:rPr>
        <w:t xml:space="preserve"> </w:t>
      </w:r>
      <w:r w:rsidR="00DD36DD" w:rsidRPr="00643B21">
        <w:rPr>
          <w:bCs/>
          <w:sz w:val="27"/>
          <w:szCs w:val="28"/>
        </w:rPr>
        <w:t>Об утверждении отчета о выполнении ключевого показателя эффективности (КПЭ) «Эффективность инновационной деятельности» Генерального директора Общества за 2020 год.</w:t>
      </w:r>
    </w:p>
    <w:p w:rsidR="00DD36DD" w:rsidRPr="00643B21" w:rsidRDefault="00DD36DD" w:rsidP="0079529D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</w:p>
    <w:p w:rsidR="00FE76E2" w:rsidRPr="00643B21" w:rsidRDefault="00FE76E2" w:rsidP="0079529D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643B21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DD36DD" w:rsidRPr="00643B21" w:rsidRDefault="00DD36DD" w:rsidP="0079529D">
      <w:pPr>
        <w:widowControl w:val="0"/>
        <w:tabs>
          <w:tab w:val="left" w:pos="1134"/>
        </w:tabs>
        <w:ind w:firstLine="709"/>
        <w:jc w:val="both"/>
        <w:rPr>
          <w:bCs/>
          <w:sz w:val="27"/>
          <w:szCs w:val="28"/>
        </w:rPr>
      </w:pPr>
      <w:r w:rsidRPr="00643B21">
        <w:rPr>
          <w:sz w:val="27"/>
          <w:szCs w:val="28"/>
        </w:rPr>
        <w:t>Утвердить отчет о выполнении КПЭ «Эффективность инновационной деятельности» Генерального директора Общества за 2020 год в соответствии с приложением к настоящему решению Совета директоров Общества.</w:t>
      </w:r>
    </w:p>
    <w:p w:rsidR="00FE76E2" w:rsidRPr="00643B21" w:rsidRDefault="00FE76E2" w:rsidP="0079529D">
      <w:pPr>
        <w:ind w:firstLine="709"/>
        <w:jc w:val="both"/>
        <w:rPr>
          <w:bCs/>
          <w:sz w:val="27"/>
          <w:szCs w:val="28"/>
        </w:rPr>
      </w:pPr>
    </w:p>
    <w:p w:rsidR="00FE76E2" w:rsidRPr="00643B21" w:rsidRDefault="00FE76E2" w:rsidP="0079529D">
      <w:pPr>
        <w:ind w:firstLine="709"/>
        <w:jc w:val="both"/>
        <w:rPr>
          <w:bCs/>
          <w:color w:val="000000"/>
          <w:sz w:val="27"/>
          <w:szCs w:val="28"/>
        </w:rPr>
      </w:pPr>
      <w:r w:rsidRPr="00643B21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E76E2" w:rsidTr="00FE76E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E76E2" w:rsidRPr="00643B21" w:rsidRDefault="00FE76E2" w:rsidP="0079529D">
      <w:pPr>
        <w:ind w:firstLine="709"/>
        <w:jc w:val="both"/>
        <w:rPr>
          <w:rFonts w:eastAsiaTheme="minorHAnsi"/>
          <w:bCs/>
          <w:i/>
          <w:color w:val="000000"/>
          <w:kern w:val="2"/>
          <w:sz w:val="27"/>
          <w:szCs w:val="28"/>
          <w:lang w:eastAsia="en-US" w:bidi="hi-IN"/>
        </w:rPr>
      </w:pPr>
      <w:r w:rsidRPr="00643B21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принимаются </w:t>
      </w:r>
      <w:proofErr w:type="spellStart"/>
      <w:r w:rsidR="004529AF" w:rsidRPr="004529AF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</w:t>
      </w:r>
      <w:proofErr w:type="spellEnd"/>
      <w:r w:rsidR="004529AF" w:rsidRPr="004529AF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</w:t>
      </w:r>
      <w:r w:rsidRPr="00643B21">
        <w:rPr>
          <w:rFonts w:eastAsiaTheme="minorHAnsi"/>
          <w:bCs/>
          <w:i/>
          <w:color w:val="000000"/>
          <w:sz w:val="27"/>
          <w:szCs w:val="28"/>
          <w:lang w:eastAsia="en-US"/>
        </w:rPr>
        <w:t>.</w:t>
      </w:r>
    </w:p>
    <w:p w:rsidR="00FE76E2" w:rsidRPr="00643B21" w:rsidRDefault="00FE76E2" w:rsidP="0079529D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643B21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673DF1" w:rsidRPr="00643B21" w:rsidRDefault="00673DF1" w:rsidP="0079529D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673DF1" w:rsidRPr="00643B21" w:rsidRDefault="00673DF1" w:rsidP="0079529D">
      <w:pPr>
        <w:shd w:val="clear" w:color="auto" w:fill="FFFFFF"/>
        <w:ind w:firstLine="709"/>
        <w:jc w:val="both"/>
        <w:rPr>
          <w:rFonts w:eastAsia="NSimSun"/>
          <w:sz w:val="27"/>
          <w:szCs w:val="28"/>
        </w:rPr>
      </w:pPr>
      <w:r w:rsidRPr="00643B21">
        <w:rPr>
          <w:rFonts w:eastAsiaTheme="minorHAnsi"/>
          <w:b/>
          <w:sz w:val="27"/>
          <w:szCs w:val="28"/>
        </w:rPr>
        <w:t>ВОПРОС № 2</w:t>
      </w:r>
      <w:r w:rsidRPr="00643B21">
        <w:rPr>
          <w:rFonts w:eastAsiaTheme="minorHAnsi"/>
          <w:sz w:val="27"/>
          <w:szCs w:val="28"/>
        </w:rPr>
        <w:t>:</w:t>
      </w:r>
      <w:r w:rsidRPr="00643B21">
        <w:rPr>
          <w:sz w:val="27"/>
          <w:szCs w:val="28"/>
        </w:rPr>
        <w:t xml:space="preserve"> </w:t>
      </w:r>
      <w:r w:rsidR="009D04A9" w:rsidRPr="00643B21">
        <w:rPr>
          <w:sz w:val="27"/>
          <w:szCs w:val="28"/>
        </w:rPr>
        <w:t>О рассмотрении отчета Общества о кредитной политике по итогам 2021 года.</w:t>
      </w:r>
    </w:p>
    <w:p w:rsidR="00673DF1" w:rsidRPr="00643B21" w:rsidRDefault="00673DF1" w:rsidP="0079529D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</w:p>
    <w:p w:rsidR="00673DF1" w:rsidRPr="00643B21" w:rsidRDefault="00673DF1" w:rsidP="0079529D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643B21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9D04A9" w:rsidRPr="00643B21" w:rsidRDefault="009D04A9" w:rsidP="0079529D">
      <w:pPr>
        <w:ind w:firstLine="709"/>
        <w:jc w:val="both"/>
        <w:rPr>
          <w:b/>
          <w:sz w:val="27"/>
          <w:szCs w:val="28"/>
        </w:rPr>
      </w:pPr>
      <w:r w:rsidRPr="00643B21">
        <w:rPr>
          <w:bCs/>
          <w:iCs/>
          <w:sz w:val="27"/>
          <w:szCs w:val="28"/>
        </w:rPr>
        <w:t xml:space="preserve">Принять к сведению отчет о кредитной политике Общества по итогам 2021 года согласно </w:t>
      </w:r>
      <w:proofErr w:type="gramStart"/>
      <w:r w:rsidRPr="00643B21">
        <w:rPr>
          <w:bCs/>
          <w:iCs/>
          <w:sz w:val="27"/>
          <w:szCs w:val="28"/>
        </w:rPr>
        <w:t>приложению</w:t>
      </w:r>
      <w:proofErr w:type="gramEnd"/>
      <w:r w:rsidRPr="00643B21">
        <w:rPr>
          <w:bCs/>
          <w:iCs/>
          <w:sz w:val="27"/>
          <w:szCs w:val="28"/>
        </w:rPr>
        <w:t xml:space="preserve"> к настоящему решению Совета директоров Общества.</w:t>
      </w:r>
    </w:p>
    <w:p w:rsidR="0079529D" w:rsidRPr="00643B21" w:rsidRDefault="0079529D" w:rsidP="0079529D">
      <w:pPr>
        <w:ind w:firstLine="709"/>
        <w:jc w:val="both"/>
        <w:rPr>
          <w:bCs/>
          <w:sz w:val="27"/>
          <w:szCs w:val="28"/>
        </w:rPr>
      </w:pPr>
    </w:p>
    <w:p w:rsidR="00673DF1" w:rsidRPr="00643B21" w:rsidRDefault="00673DF1" w:rsidP="0079529D">
      <w:pPr>
        <w:ind w:firstLine="709"/>
        <w:jc w:val="both"/>
        <w:rPr>
          <w:bCs/>
          <w:color w:val="000000"/>
          <w:sz w:val="27"/>
          <w:szCs w:val="28"/>
        </w:rPr>
      </w:pPr>
      <w:r w:rsidRPr="00643B21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B16450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B16450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73DF1" w:rsidRPr="007420BA" w:rsidRDefault="00673DF1" w:rsidP="0073709C">
      <w:pPr>
        <w:ind w:firstLine="709"/>
        <w:jc w:val="both"/>
        <w:rPr>
          <w:rFonts w:eastAsiaTheme="minorHAnsi"/>
          <w:bCs/>
          <w:i/>
          <w:color w:val="000000"/>
          <w:kern w:val="2"/>
          <w:sz w:val="27"/>
          <w:szCs w:val="28"/>
          <w:lang w:eastAsia="en-US" w:bidi="hi-IN"/>
        </w:rPr>
      </w:pPr>
      <w:r w:rsidRPr="007420BA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принимаются </w:t>
      </w:r>
      <w:proofErr w:type="spellStart"/>
      <w:r w:rsidR="004529AF" w:rsidRPr="007420BA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</w:t>
      </w:r>
      <w:proofErr w:type="spellEnd"/>
      <w:r w:rsidR="004529AF" w:rsidRPr="007420BA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</w:t>
      </w:r>
      <w:r w:rsidRPr="007420BA">
        <w:rPr>
          <w:rFonts w:eastAsiaTheme="minorHAnsi"/>
          <w:bCs/>
          <w:i/>
          <w:color w:val="000000"/>
          <w:sz w:val="27"/>
          <w:szCs w:val="28"/>
          <w:lang w:eastAsia="en-US"/>
        </w:rPr>
        <w:t>.</w:t>
      </w:r>
    </w:p>
    <w:p w:rsidR="00673DF1" w:rsidRPr="007420BA" w:rsidRDefault="00673DF1" w:rsidP="0073709C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7420BA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673DF1" w:rsidRPr="007420BA" w:rsidRDefault="00673DF1" w:rsidP="0073709C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7B0249" w:rsidRPr="007420BA" w:rsidRDefault="00673DF1" w:rsidP="0073709C">
      <w:pPr>
        <w:pStyle w:val="a7"/>
        <w:tabs>
          <w:tab w:val="left" w:pos="992"/>
        </w:tabs>
        <w:ind w:left="0" w:firstLine="709"/>
        <w:jc w:val="both"/>
        <w:rPr>
          <w:b/>
          <w:sz w:val="27"/>
          <w:szCs w:val="28"/>
        </w:rPr>
      </w:pPr>
      <w:r w:rsidRPr="007420BA">
        <w:rPr>
          <w:rFonts w:eastAsiaTheme="minorHAnsi"/>
          <w:b/>
          <w:sz w:val="27"/>
          <w:szCs w:val="28"/>
        </w:rPr>
        <w:t>ВОПРОС № 3</w:t>
      </w:r>
      <w:r w:rsidRPr="007420BA">
        <w:rPr>
          <w:rFonts w:eastAsiaTheme="minorHAnsi"/>
          <w:sz w:val="27"/>
          <w:szCs w:val="28"/>
        </w:rPr>
        <w:t>:</w:t>
      </w:r>
      <w:r w:rsidRPr="007420BA">
        <w:rPr>
          <w:sz w:val="27"/>
          <w:szCs w:val="28"/>
        </w:rPr>
        <w:t xml:space="preserve"> </w:t>
      </w:r>
      <w:r w:rsidR="007B0249" w:rsidRPr="007420BA">
        <w:rPr>
          <w:bCs/>
          <w:sz w:val="27"/>
          <w:szCs w:val="28"/>
        </w:rPr>
        <w:t>О рассмотрении отчета об исполнении поручения Совета директоров Общества от 26.02.2021 по вопросу № 1: «Об утверждении проекта инвестиционной программы АО «Янтарьэнерго» на 2021-2023 годы» (протокол от 26.02.2021 № 48).</w:t>
      </w:r>
    </w:p>
    <w:p w:rsidR="00673DF1" w:rsidRPr="007420BA" w:rsidRDefault="00673DF1" w:rsidP="0073709C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</w:p>
    <w:p w:rsidR="00673DF1" w:rsidRPr="007420BA" w:rsidRDefault="00673DF1" w:rsidP="0073709C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7420BA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7B0249" w:rsidRPr="007420BA" w:rsidRDefault="007B0249" w:rsidP="0073709C">
      <w:pPr>
        <w:pStyle w:val="a7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7420BA">
        <w:rPr>
          <w:sz w:val="27"/>
          <w:szCs w:val="28"/>
        </w:rPr>
        <w:t xml:space="preserve">Принять к сведению отчет об исполнении поручений Совета директоров Общества, выданных в рамках рассмотрения вопроса № 1, пункта 2 (протокол от 26.02.2021 № 48) в соответствии с приложением № 1 к настоящему решению Совета директоров. </w:t>
      </w:r>
    </w:p>
    <w:p w:rsidR="007B0249" w:rsidRPr="007420BA" w:rsidRDefault="007B0249" w:rsidP="00D22856">
      <w:pPr>
        <w:tabs>
          <w:tab w:val="left" w:pos="993"/>
        </w:tabs>
        <w:ind w:firstLine="709"/>
        <w:jc w:val="both"/>
        <w:rPr>
          <w:sz w:val="27"/>
          <w:szCs w:val="28"/>
        </w:rPr>
      </w:pPr>
      <w:r w:rsidRPr="007420BA">
        <w:rPr>
          <w:sz w:val="27"/>
          <w:szCs w:val="28"/>
        </w:rPr>
        <w:t xml:space="preserve">2. Признать поручение Совета директоров Общества от 26.02.2021 (протокол от 26.02.2021 № 48) в части вопроса № 1 подпункта 2.1 пункта 2 выполненным в полном объеме. </w:t>
      </w:r>
    </w:p>
    <w:p w:rsidR="005F0331" w:rsidRPr="007420BA" w:rsidRDefault="005F0331" w:rsidP="00D22856">
      <w:pPr>
        <w:tabs>
          <w:tab w:val="left" w:pos="993"/>
        </w:tabs>
        <w:ind w:firstLine="709"/>
        <w:jc w:val="both"/>
        <w:rPr>
          <w:sz w:val="27"/>
          <w:szCs w:val="28"/>
        </w:rPr>
      </w:pPr>
      <w:r w:rsidRPr="007420BA">
        <w:rPr>
          <w:sz w:val="27"/>
          <w:szCs w:val="28"/>
        </w:rPr>
        <w:t>3. Признать поручение Совета директоров Общества от 26.02.2021 (протокол от 26.02.2021 № 48) в части вопроса № 1 подпункта 2.3 пункта 2 выполненным в полном объеме.</w:t>
      </w:r>
    </w:p>
    <w:p w:rsidR="00673DF1" w:rsidRPr="007420BA" w:rsidRDefault="00673DF1" w:rsidP="0073709C">
      <w:pPr>
        <w:ind w:firstLine="709"/>
        <w:jc w:val="both"/>
        <w:rPr>
          <w:bCs/>
          <w:sz w:val="27"/>
          <w:szCs w:val="28"/>
        </w:rPr>
      </w:pPr>
    </w:p>
    <w:p w:rsidR="00673DF1" w:rsidRPr="007420BA" w:rsidRDefault="00673DF1" w:rsidP="0073709C">
      <w:pPr>
        <w:ind w:firstLine="709"/>
        <w:jc w:val="both"/>
        <w:rPr>
          <w:bCs/>
          <w:color w:val="000000"/>
          <w:sz w:val="27"/>
          <w:szCs w:val="28"/>
        </w:rPr>
      </w:pPr>
      <w:r w:rsidRPr="007420BA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49580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73DF1" w:rsidRPr="007420BA" w:rsidRDefault="00673DF1" w:rsidP="00B54F93">
      <w:pPr>
        <w:ind w:firstLine="709"/>
        <w:jc w:val="both"/>
        <w:rPr>
          <w:rFonts w:eastAsiaTheme="minorHAnsi"/>
          <w:bCs/>
          <w:i/>
          <w:color w:val="000000"/>
          <w:kern w:val="2"/>
          <w:sz w:val="27"/>
          <w:szCs w:val="28"/>
          <w:lang w:eastAsia="en-US" w:bidi="hi-IN"/>
        </w:rPr>
      </w:pPr>
      <w:r w:rsidRPr="007420BA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принимаются </w:t>
      </w:r>
      <w:proofErr w:type="spellStart"/>
      <w:r w:rsidR="004529AF" w:rsidRPr="007420BA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</w:t>
      </w:r>
      <w:proofErr w:type="spellEnd"/>
      <w:r w:rsidR="004529AF" w:rsidRPr="007420BA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</w:t>
      </w:r>
      <w:r w:rsidRPr="007420BA">
        <w:rPr>
          <w:rFonts w:eastAsiaTheme="minorHAnsi"/>
          <w:bCs/>
          <w:i/>
          <w:color w:val="000000"/>
          <w:sz w:val="27"/>
          <w:szCs w:val="28"/>
          <w:lang w:eastAsia="en-US"/>
        </w:rPr>
        <w:t>.</w:t>
      </w:r>
    </w:p>
    <w:p w:rsidR="00673DF1" w:rsidRPr="007420BA" w:rsidRDefault="00673DF1" w:rsidP="00B54F93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7420BA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673DF1" w:rsidRPr="007420BA" w:rsidRDefault="00673DF1" w:rsidP="00B54F93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673DF1" w:rsidRPr="007420BA" w:rsidRDefault="00673DF1" w:rsidP="00B54F93">
      <w:pPr>
        <w:shd w:val="clear" w:color="auto" w:fill="FFFFFF"/>
        <w:ind w:firstLine="709"/>
        <w:jc w:val="both"/>
        <w:rPr>
          <w:rFonts w:eastAsia="NSimSun"/>
          <w:sz w:val="27"/>
          <w:szCs w:val="28"/>
        </w:rPr>
      </w:pPr>
      <w:r w:rsidRPr="007420BA">
        <w:rPr>
          <w:rFonts w:eastAsiaTheme="minorHAnsi"/>
          <w:b/>
          <w:sz w:val="27"/>
          <w:szCs w:val="28"/>
        </w:rPr>
        <w:lastRenderedPageBreak/>
        <w:t>ВОПРОС № 4</w:t>
      </w:r>
      <w:r w:rsidRPr="007420BA">
        <w:rPr>
          <w:rFonts w:eastAsiaTheme="minorHAnsi"/>
          <w:sz w:val="27"/>
          <w:szCs w:val="28"/>
        </w:rPr>
        <w:t>:</w:t>
      </w:r>
      <w:r w:rsidRPr="007420BA">
        <w:rPr>
          <w:sz w:val="27"/>
          <w:szCs w:val="28"/>
        </w:rPr>
        <w:t xml:space="preserve"> </w:t>
      </w:r>
      <w:r w:rsidR="006A2CAA" w:rsidRPr="007420BA">
        <w:rPr>
          <w:sz w:val="27"/>
          <w:szCs w:val="28"/>
        </w:rPr>
        <w:t xml:space="preserve"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01.01.2022.  </w:t>
      </w:r>
    </w:p>
    <w:p w:rsidR="00976F76" w:rsidRPr="007420BA" w:rsidRDefault="00976F76" w:rsidP="00B54F93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</w:p>
    <w:p w:rsidR="00673DF1" w:rsidRPr="007420BA" w:rsidRDefault="00673DF1" w:rsidP="00B54F93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7420BA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F23F7D" w:rsidRPr="007420BA" w:rsidRDefault="00F23F7D" w:rsidP="001C6EA1">
      <w:pPr>
        <w:widowControl w:val="0"/>
        <w:tabs>
          <w:tab w:val="left" w:pos="709"/>
          <w:tab w:val="left" w:pos="992"/>
          <w:tab w:val="left" w:pos="1134"/>
        </w:tabs>
        <w:ind w:firstLine="709"/>
        <w:jc w:val="both"/>
        <w:rPr>
          <w:sz w:val="27"/>
          <w:szCs w:val="28"/>
        </w:rPr>
      </w:pPr>
      <w:r w:rsidRPr="007420BA">
        <w:rPr>
          <w:sz w:val="27"/>
          <w:szCs w:val="28"/>
        </w:rPr>
        <w:t xml:space="preserve">1. 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01.01.2022, согласно </w:t>
      </w:r>
      <w:proofErr w:type="gramStart"/>
      <w:r w:rsidRPr="007420BA">
        <w:rPr>
          <w:sz w:val="27"/>
          <w:szCs w:val="28"/>
        </w:rPr>
        <w:t>приложению</w:t>
      </w:r>
      <w:proofErr w:type="gramEnd"/>
      <w:r w:rsidRPr="007420BA">
        <w:rPr>
          <w:sz w:val="27"/>
          <w:szCs w:val="28"/>
        </w:rPr>
        <w:t xml:space="preserve"> к настоящему решению.</w:t>
      </w:r>
    </w:p>
    <w:p w:rsidR="00F23F7D" w:rsidRPr="007420BA" w:rsidRDefault="00F23F7D" w:rsidP="001C6EA1">
      <w:pPr>
        <w:widowControl w:val="0"/>
        <w:tabs>
          <w:tab w:val="left" w:pos="426"/>
          <w:tab w:val="left" w:pos="709"/>
          <w:tab w:val="left" w:pos="992"/>
          <w:tab w:val="left" w:pos="1276"/>
        </w:tabs>
        <w:ind w:firstLine="709"/>
        <w:jc w:val="both"/>
        <w:rPr>
          <w:sz w:val="27"/>
          <w:szCs w:val="28"/>
        </w:rPr>
      </w:pPr>
      <w:r w:rsidRPr="007420BA">
        <w:rPr>
          <w:sz w:val="27"/>
          <w:szCs w:val="28"/>
        </w:rPr>
        <w:t>2.</w:t>
      </w:r>
      <w:r w:rsidRPr="007420BA">
        <w:rPr>
          <w:sz w:val="27"/>
          <w:szCs w:val="28"/>
        </w:rPr>
        <w:tab/>
        <w:t xml:space="preserve"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01.10.2021, согласно </w:t>
      </w:r>
      <w:proofErr w:type="gramStart"/>
      <w:r w:rsidRPr="007420BA">
        <w:rPr>
          <w:sz w:val="27"/>
          <w:szCs w:val="28"/>
        </w:rPr>
        <w:t>приложению</w:t>
      </w:r>
      <w:proofErr w:type="gramEnd"/>
      <w:r w:rsidRPr="007420BA">
        <w:rPr>
          <w:sz w:val="27"/>
          <w:szCs w:val="28"/>
        </w:rPr>
        <w:t xml:space="preserve"> к настоящему решению.</w:t>
      </w:r>
    </w:p>
    <w:p w:rsidR="00673DF1" w:rsidRPr="007420BA" w:rsidRDefault="00673DF1" w:rsidP="00B54F93">
      <w:pPr>
        <w:ind w:firstLine="709"/>
        <w:jc w:val="both"/>
        <w:rPr>
          <w:bCs/>
          <w:sz w:val="27"/>
          <w:szCs w:val="28"/>
        </w:rPr>
      </w:pPr>
    </w:p>
    <w:p w:rsidR="00673DF1" w:rsidRPr="007420BA" w:rsidRDefault="00673DF1" w:rsidP="00B54F93">
      <w:pPr>
        <w:ind w:firstLine="709"/>
        <w:jc w:val="both"/>
        <w:rPr>
          <w:bCs/>
          <w:color w:val="000000"/>
          <w:sz w:val="27"/>
          <w:szCs w:val="28"/>
        </w:rPr>
      </w:pPr>
      <w:r w:rsidRPr="007420BA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49580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420BA" w:rsidRPr="00D12C01" w:rsidRDefault="00673DF1" w:rsidP="00B54F93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D12C01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</w:t>
      </w:r>
      <w:r w:rsidR="00930D30" w:rsidRPr="00D12C01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 большинством голосов членов Совета директоров Общества, принимающих участие в заседании</w:t>
      </w:r>
      <w:r w:rsidR="007420BA" w:rsidRPr="00D12C01">
        <w:rPr>
          <w:rFonts w:eastAsiaTheme="minorHAnsi"/>
          <w:bCs/>
          <w:i/>
          <w:color w:val="000000"/>
          <w:sz w:val="27"/>
          <w:szCs w:val="28"/>
          <w:lang w:eastAsia="en-US"/>
        </w:rPr>
        <w:t>.</w:t>
      </w:r>
    </w:p>
    <w:p w:rsidR="00673DF1" w:rsidRPr="00D12C01" w:rsidRDefault="00930D30" w:rsidP="00B54F93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D12C01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</w:t>
      </w:r>
      <w:r w:rsidR="00673DF1" w:rsidRPr="00D12C01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673DF1" w:rsidRPr="00D12C01" w:rsidRDefault="00673DF1" w:rsidP="00B54F93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2E4B13" w:rsidRPr="00D12C01" w:rsidRDefault="00673DF1" w:rsidP="00B54F93">
      <w:pPr>
        <w:ind w:firstLine="709"/>
        <w:jc w:val="both"/>
        <w:rPr>
          <w:b/>
          <w:sz w:val="27"/>
          <w:szCs w:val="28"/>
        </w:rPr>
      </w:pPr>
      <w:r w:rsidRPr="00D12C01">
        <w:rPr>
          <w:rFonts w:eastAsiaTheme="minorHAnsi"/>
          <w:b/>
          <w:sz w:val="27"/>
          <w:szCs w:val="28"/>
        </w:rPr>
        <w:t>ВОПРОС № 5</w:t>
      </w:r>
      <w:r w:rsidRPr="00D12C01">
        <w:rPr>
          <w:rFonts w:eastAsiaTheme="minorHAnsi"/>
          <w:sz w:val="27"/>
          <w:szCs w:val="28"/>
        </w:rPr>
        <w:t>:</w:t>
      </w:r>
      <w:r w:rsidRPr="00D12C01">
        <w:rPr>
          <w:sz w:val="27"/>
          <w:szCs w:val="28"/>
        </w:rPr>
        <w:t xml:space="preserve"> </w:t>
      </w:r>
      <w:r w:rsidR="00B0001A" w:rsidRPr="00D12C01">
        <w:rPr>
          <w:sz w:val="27"/>
          <w:szCs w:val="28"/>
        </w:rPr>
        <w:t>О признании утратившим силу Положения об информационной политике Общества.</w:t>
      </w:r>
    </w:p>
    <w:p w:rsidR="00673DF1" w:rsidRPr="00D12C01" w:rsidRDefault="00673DF1" w:rsidP="00B54F93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</w:p>
    <w:p w:rsidR="00673DF1" w:rsidRPr="00D12C01" w:rsidRDefault="00673DF1" w:rsidP="00B54F93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D12C01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16450" w:rsidRPr="00D12C01" w:rsidRDefault="00B0001A" w:rsidP="00B54F93">
      <w:pPr>
        <w:ind w:firstLine="709"/>
        <w:jc w:val="both"/>
        <w:rPr>
          <w:bCs/>
          <w:sz w:val="27"/>
          <w:szCs w:val="28"/>
        </w:rPr>
      </w:pPr>
      <w:r w:rsidRPr="00D12C01">
        <w:rPr>
          <w:bCs/>
          <w:sz w:val="27"/>
          <w:szCs w:val="28"/>
        </w:rPr>
        <w:t>Признать утратившим силу Положение об информационной политике Открытого акционерного общества энергетики и электрификации «Янтарьэнерго», утвержденное решением Совета директоров Общества от 11.09.2013 (протокол от 13.09.2013 № 4).</w:t>
      </w:r>
    </w:p>
    <w:p w:rsidR="00E00741" w:rsidRPr="00D12C01" w:rsidRDefault="00E00741" w:rsidP="00B54F93">
      <w:pPr>
        <w:ind w:firstLine="709"/>
        <w:jc w:val="both"/>
        <w:rPr>
          <w:bCs/>
          <w:sz w:val="27"/>
          <w:szCs w:val="28"/>
        </w:rPr>
      </w:pPr>
    </w:p>
    <w:p w:rsidR="00673DF1" w:rsidRPr="00D12C01" w:rsidRDefault="00673DF1" w:rsidP="00B54F93">
      <w:pPr>
        <w:ind w:firstLine="709"/>
        <w:jc w:val="both"/>
        <w:rPr>
          <w:bCs/>
          <w:color w:val="000000"/>
          <w:sz w:val="27"/>
          <w:szCs w:val="28"/>
        </w:rPr>
      </w:pPr>
      <w:r w:rsidRPr="00D12C01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D22856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D22856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0D30" w:rsidRPr="0036478C" w:rsidRDefault="000F5A12" w:rsidP="00B54F93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36478C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принимаются </w:t>
      </w:r>
      <w:proofErr w:type="spellStart"/>
      <w:r w:rsidR="00930D30" w:rsidRPr="0036478C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</w:t>
      </w:r>
      <w:proofErr w:type="spellEnd"/>
      <w:r w:rsidR="00930D30" w:rsidRPr="0036478C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большинством голосов членов Совета директоров Общества, принимающих участие в заседании </w:t>
      </w:r>
    </w:p>
    <w:p w:rsidR="00673DF1" w:rsidRPr="0036478C" w:rsidRDefault="00673DF1" w:rsidP="00B54F93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36478C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673DF1" w:rsidRPr="0036478C" w:rsidRDefault="00673DF1" w:rsidP="00B54F93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7F050E" w:rsidRPr="0036478C" w:rsidRDefault="00673DF1" w:rsidP="00B54F93">
      <w:pPr>
        <w:ind w:firstLine="709"/>
        <w:jc w:val="both"/>
        <w:rPr>
          <w:b/>
          <w:sz w:val="27"/>
          <w:szCs w:val="28"/>
        </w:rPr>
      </w:pPr>
      <w:r w:rsidRPr="0036478C">
        <w:rPr>
          <w:rFonts w:eastAsiaTheme="minorHAnsi"/>
          <w:b/>
          <w:sz w:val="27"/>
          <w:szCs w:val="28"/>
        </w:rPr>
        <w:t>ВОПРОС № 6</w:t>
      </w:r>
      <w:r w:rsidRPr="0036478C">
        <w:rPr>
          <w:rFonts w:eastAsiaTheme="minorHAnsi"/>
          <w:sz w:val="27"/>
          <w:szCs w:val="28"/>
        </w:rPr>
        <w:t>:</w:t>
      </w:r>
      <w:r w:rsidRPr="0036478C">
        <w:rPr>
          <w:sz w:val="27"/>
          <w:szCs w:val="28"/>
        </w:rPr>
        <w:t xml:space="preserve"> </w:t>
      </w:r>
      <w:r w:rsidR="00B0001A" w:rsidRPr="0036478C">
        <w:rPr>
          <w:sz w:val="27"/>
          <w:szCs w:val="28"/>
        </w:rPr>
        <w:t>Об утверждении кандидатуры страховой организации для заключения договора страхования Общества.</w:t>
      </w:r>
    </w:p>
    <w:p w:rsidR="00673DF1" w:rsidRPr="0036478C" w:rsidRDefault="00673DF1" w:rsidP="00B54F93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</w:p>
    <w:p w:rsidR="00673DF1" w:rsidRPr="0036478C" w:rsidRDefault="00673DF1" w:rsidP="00B54F93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36478C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0001A" w:rsidRPr="0036478C" w:rsidRDefault="00B0001A" w:rsidP="00B54F93">
      <w:pPr>
        <w:widowControl w:val="0"/>
        <w:tabs>
          <w:tab w:val="left" w:pos="709"/>
          <w:tab w:val="left" w:pos="1276"/>
          <w:tab w:val="left" w:pos="2977"/>
        </w:tabs>
        <w:ind w:firstLine="709"/>
        <w:jc w:val="both"/>
        <w:rPr>
          <w:bCs/>
          <w:sz w:val="27"/>
          <w:szCs w:val="28"/>
        </w:rPr>
      </w:pPr>
      <w:r w:rsidRPr="0036478C">
        <w:rPr>
          <w:bCs/>
          <w:sz w:val="27"/>
          <w:szCs w:val="28"/>
        </w:rPr>
        <w:t>Утвердить в качестве страховщика Общества следующую страховую компанию: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3402"/>
        <w:gridCol w:w="2683"/>
      </w:tblGrid>
      <w:tr w:rsidR="00B0001A" w:rsidRPr="00E321A9" w:rsidTr="00E321A9">
        <w:trPr>
          <w:cantSplit/>
          <w:trHeight w:val="256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1A" w:rsidRPr="00E321A9" w:rsidRDefault="00B0001A" w:rsidP="00E321A9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Вид страхования</w:t>
            </w:r>
          </w:p>
        </w:tc>
        <w:tc>
          <w:tcPr>
            <w:tcW w:w="1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1A" w:rsidRPr="00E321A9" w:rsidRDefault="00B0001A" w:rsidP="00E321A9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Страховая компания</w:t>
            </w:r>
          </w:p>
        </w:tc>
        <w:tc>
          <w:tcPr>
            <w:tcW w:w="14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ind w:firstLine="13"/>
              <w:jc w:val="center"/>
              <w:rPr>
                <w:bCs/>
                <w:sz w:val="24"/>
                <w:szCs w:val="24"/>
              </w:rPr>
            </w:pPr>
            <w:r w:rsidRPr="00E321A9">
              <w:rPr>
                <w:bCs/>
                <w:sz w:val="24"/>
                <w:szCs w:val="24"/>
              </w:rPr>
              <w:t>Период страхования</w:t>
            </w:r>
          </w:p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ind w:firstLine="13"/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sz w:val="24"/>
                <w:szCs w:val="24"/>
              </w:rPr>
              <w:t>(период выдачи полисов)</w:t>
            </w:r>
          </w:p>
        </w:tc>
      </w:tr>
      <w:tr w:rsidR="00B0001A" w:rsidRPr="00E321A9" w:rsidTr="00E321A9">
        <w:trPr>
          <w:cantSplit/>
          <w:trHeight w:val="1343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ind w:firstLine="59"/>
              <w:jc w:val="center"/>
              <w:rPr>
                <w:bCs/>
                <w:iCs/>
                <w:sz w:val="24"/>
                <w:szCs w:val="24"/>
              </w:rPr>
            </w:pPr>
            <w:bookmarkStart w:id="0" w:name="OLE_LINK9"/>
            <w:bookmarkStart w:id="1" w:name="OLE_LINK10"/>
            <w:r w:rsidRPr="00E321A9">
              <w:rPr>
                <w:bCs/>
                <w:iCs/>
                <w:sz w:val="24"/>
                <w:szCs w:val="24"/>
              </w:rPr>
              <w:t>Комплексное страхование гражданской ответственности владельцев транспортных средств</w:t>
            </w:r>
          </w:p>
        </w:tc>
        <w:tc>
          <w:tcPr>
            <w:tcW w:w="1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АО «СОГАЗ» -</w:t>
            </w:r>
          </w:p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лидер коллективного участника;</w:t>
            </w:r>
          </w:p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САО «РЕСО-Гарантия» - член коллективного участника</w:t>
            </w:r>
          </w:p>
        </w:tc>
        <w:tc>
          <w:tcPr>
            <w:tcW w:w="14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71E34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 28.02.2022</w:t>
            </w:r>
          </w:p>
          <w:p w:rsidR="00B0001A" w:rsidRPr="00E321A9" w:rsidRDefault="00B0001A" w:rsidP="00E71E34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по 27.02.2023</w:t>
            </w:r>
          </w:p>
        </w:tc>
      </w:tr>
      <w:bookmarkEnd w:id="0"/>
      <w:bookmarkEnd w:id="1"/>
    </w:tbl>
    <w:p w:rsidR="00673DF1" w:rsidRDefault="00673DF1" w:rsidP="000F5A12">
      <w:pPr>
        <w:ind w:firstLine="709"/>
        <w:jc w:val="both"/>
        <w:rPr>
          <w:bCs/>
          <w:sz w:val="28"/>
          <w:szCs w:val="28"/>
        </w:rPr>
      </w:pPr>
    </w:p>
    <w:p w:rsidR="00673DF1" w:rsidRPr="00F70105" w:rsidRDefault="00673DF1" w:rsidP="000F5A12">
      <w:pPr>
        <w:ind w:firstLine="709"/>
        <w:jc w:val="both"/>
        <w:rPr>
          <w:bCs/>
          <w:color w:val="000000"/>
          <w:sz w:val="27"/>
          <w:szCs w:val="28"/>
        </w:rPr>
      </w:pPr>
      <w:r w:rsidRPr="00F70105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49580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73DF1" w:rsidRPr="00F70105" w:rsidRDefault="00673DF1" w:rsidP="00B54F93">
      <w:pPr>
        <w:ind w:firstLine="709"/>
        <w:jc w:val="both"/>
        <w:rPr>
          <w:rFonts w:eastAsiaTheme="minorHAnsi"/>
          <w:bCs/>
          <w:i/>
          <w:color w:val="000000"/>
          <w:kern w:val="2"/>
          <w:sz w:val="27"/>
          <w:szCs w:val="28"/>
          <w:lang w:eastAsia="en-US" w:bidi="hi-IN"/>
        </w:rPr>
      </w:pPr>
      <w:r w:rsidRPr="00F70105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673DF1" w:rsidRPr="00F70105" w:rsidRDefault="00673DF1" w:rsidP="00B54F93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F70105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FE76E2" w:rsidRDefault="00FE76E2" w:rsidP="00B54F93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kern w:val="2"/>
          <w:sz w:val="27"/>
          <w:szCs w:val="28"/>
          <w:lang w:eastAsia="zh-CN" w:bidi="hi-IN"/>
        </w:rPr>
      </w:pPr>
    </w:p>
    <w:p w:rsidR="00B0001A" w:rsidRPr="00F70105" w:rsidRDefault="002248A2" w:rsidP="00B54F93">
      <w:pPr>
        <w:ind w:firstLine="709"/>
        <w:jc w:val="both"/>
        <w:rPr>
          <w:b/>
          <w:sz w:val="27"/>
          <w:szCs w:val="28"/>
        </w:rPr>
      </w:pPr>
      <w:r w:rsidRPr="00F70105">
        <w:rPr>
          <w:rFonts w:eastAsiaTheme="minorHAnsi"/>
          <w:b/>
          <w:sz w:val="27"/>
          <w:szCs w:val="28"/>
        </w:rPr>
        <w:t>ВОПРОС № 7</w:t>
      </w:r>
      <w:r w:rsidRPr="00F70105">
        <w:rPr>
          <w:rFonts w:eastAsiaTheme="minorHAnsi"/>
          <w:sz w:val="27"/>
          <w:szCs w:val="28"/>
        </w:rPr>
        <w:t>:</w:t>
      </w:r>
      <w:r w:rsidRPr="00F70105">
        <w:rPr>
          <w:sz w:val="27"/>
          <w:szCs w:val="28"/>
        </w:rPr>
        <w:t xml:space="preserve"> </w:t>
      </w:r>
      <w:r w:rsidR="00B0001A" w:rsidRPr="00F70105">
        <w:rPr>
          <w:sz w:val="27"/>
          <w:szCs w:val="28"/>
        </w:rPr>
        <w:t>Об утверждении кандидатуры страховой организации для заключения договора страхования Общества.</w:t>
      </w:r>
    </w:p>
    <w:p w:rsidR="002248A2" w:rsidRPr="00F70105" w:rsidRDefault="002248A2" w:rsidP="00B54F93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</w:p>
    <w:p w:rsidR="002248A2" w:rsidRPr="00F70105" w:rsidRDefault="002248A2" w:rsidP="00B54F93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F70105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0001A" w:rsidRDefault="00B0001A" w:rsidP="00B54F93">
      <w:pPr>
        <w:widowControl w:val="0"/>
        <w:tabs>
          <w:tab w:val="left" w:pos="709"/>
          <w:tab w:val="left" w:pos="1276"/>
          <w:tab w:val="left" w:pos="2977"/>
        </w:tabs>
        <w:ind w:firstLine="709"/>
        <w:jc w:val="both"/>
        <w:rPr>
          <w:bCs/>
          <w:sz w:val="27"/>
          <w:szCs w:val="28"/>
        </w:rPr>
      </w:pPr>
      <w:r w:rsidRPr="00F70105">
        <w:rPr>
          <w:bCs/>
          <w:sz w:val="27"/>
          <w:szCs w:val="28"/>
        </w:rPr>
        <w:t>Утвердить в качестве страховщика Общества следующую страховую компанию:</w:t>
      </w:r>
    </w:p>
    <w:p w:rsidR="00E321A9" w:rsidRPr="00F70105" w:rsidRDefault="00E321A9" w:rsidP="00B54F93">
      <w:pPr>
        <w:widowControl w:val="0"/>
        <w:tabs>
          <w:tab w:val="left" w:pos="709"/>
          <w:tab w:val="left" w:pos="1276"/>
          <w:tab w:val="left" w:pos="2977"/>
        </w:tabs>
        <w:ind w:firstLine="709"/>
        <w:jc w:val="both"/>
        <w:rPr>
          <w:bCs/>
          <w:sz w:val="27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2815"/>
        <w:gridCol w:w="2703"/>
      </w:tblGrid>
      <w:tr w:rsidR="00B0001A" w:rsidRPr="00E321A9" w:rsidTr="00E321A9">
        <w:trPr>
          <w:cantSplit/>
          <w:trHeight w:val="256"/>
        </w:trPr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lastRenderedPageBreak/>
              <w:t>Вид страхования</w:t>
            </w:r>
          </w:p>
        </w:tc>
        <w:tc>
          <w:tcPr>
            <w:tcW w:w="15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Страховая компания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Период страхования</w:t>
            </w:r>
          </w:p>
        </w:tc>
      </w:tr>
      <w:tr w:rsidR="00B0001A" w:rsidRPr="00E321A9" w:rsidTr="00E321A9">
        <w:trPr>
          <w:cantSplit/>
          <w:trHeight w:val="746"/>
        </w:trPr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Добровольное страхование автотранспортных средств (КАСКО)</w:t>
            </w:r>
          </w:p>
        </w:tc>
        <w:tc>
          <w:tcPr>
            <w:tcW w:w="15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ПАО «Группа Ренессанс Страхование»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 18.03.2022</w:t>
            </w:r>
          </w:p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по 17.03.2023</w:t>
            </w:r>
          </w:p>
        </w:tc>
      </w:tr>
    </w:tbl>
    <w:p w:rsidR="002248A2" w:rsidRPr="00F70105" w:rsidRDefault="002248A2" w:rsidP="002248A2">
      <w:pPr>
        <w:ind w:firstLine="709"/>
        <w:jc w:val="both"/>
        <w:rPr>
          <w:bCs/>
          <w:sz w:val="27"/>
          <w:szCs w:val="28"/>
        </w:rPr>
      </w:pPr>
    </w:p>
    <w:p w:rsidR="002248A2" w:rsidRPr="00F70105" w:rsidRDefault="002248A2" w:rsidP="002248A2">
      <w:pPr>
        <w:ind w:firstLine="709"/>
        <w:jc w:val="both"/>
        <w:rPr>
          <w:bCs/>
          <w:color w:val="000000"/>
          <w:sz w:val="27"/>
          <w:szCs w:val="28"/>
        </w:rPr>
      </w:pPr>
      <w:r w:rsidRPr="00F70105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248A2" w:rsidRPr="002420C2" w:rsidRDefault="002248A2" w:rsidP="00E00741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248A2" w:rsidTr="00E00741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248A2" w:rsidRPr="002420C2" w:rsidRDefault="002248A2" w:rsidP="00E00741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248A2" w:rsidRPr="002420C2" w:rsidRDefault="002248A2" w:rsidP="00E00741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248A2" w:rsidRPr="002420C2" w:rsidRDefault="002248A2" w:rsidP="00E00741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8A2" w:rsidRPr="002420C2" w:rsidRDefault="002248A2" w:rsidP="00E0074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0D30" w:rsidRPr="00F70105" w:rsidRDefault="002248A2" w:rsidP="00306641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F70105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принимаются </w:t>
      </w:r>
      <w:proofErr w:type="spellStart"/>
      <w:r w:rsidR="00930D30" w:rsidRPr="00F70105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</w:t>
      </w:r>
      <w:proofErr w:type="spellEnd"/>
      <w:r w:rsidR="00930D30" w:rsidRPr="00F70105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большинством голосов членов Совета директоров Общества, принимающих участие в заседании </w:t>
      </w:r>
    </w:p>
    <w:p w:rsidR="002248A2" w:rsidRPr="00F70105" w:rsidRDefault="002248A2" w:rsidP="00306641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F70105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2248A2" w:rsidRPr="00F70105" w:rsidRDefault="002248A2" w:rsidP="00306641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2248A2" w:rsidRPr="00F70105" w:rsidRDefault="002248A2" w:rsidP="00306641">
      <w:pPr>
        <w:ind w:firstLine="709"/>
        <w:jc w:val="both"/>
        <w:rPr>
          <w:b/>
          <w:sz w:val="27"/>
          <w:szCs w:val="28"/>
        </w:rPr>
      </w:pPr>
      <w:r w:rsidRPr="00F70105">
        <w:rPr>
          <w:rFonts w:eastAsiaTheme="minorHAnsi"/>
          <w:b/>
          <w:sz w:val="27"/>
          <w:szCs w:val="28"/>
        </w:rPr>
        <w:t>ВОПРОС № 8</w:t>
      </w:r>
      <w:r w:rsidRPr="00F70105">
        <w:rPr>
          <w:rFonts w:eastAsiaTheme="minorHAnsi"/>
          <w:sz w:val="27"/>
          <w:szCs w:val="28"/>
        </w:rPr>
        <w:t>:</w:t>
      </w:r>
      <w:r w:rsidRPr="00F70105">
        <w:rPr>
          <w:sz w:val="27"/>
          <w:szCs w:val="28"/>
        </w:rPr>
        <w:t xml:space="preserve"> </w:t>
      </w:r>
      <w:r w:rsidR="00B0001A" w:rsidRPr="00F70105">
        <w:rPr>
          <w:sz w:val="27"/>
          <w:szCs w:val="28"/>
        </w:rPr>
        <w:t>Об утверждении кандидатуры страховой организации для заключения договора страхования Общества.</w:t>
      </w:r>
    </w:p>
    <w:p w:rsidR="002248A2" w:rsidRPr="00F70105" w:rsidRDefault="002248A2" w:rsidP="00306641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</w:p>
    <w:p w:rsidR="002248A2" w:rsidRPr="00F70105" w:rsidRDefault="002248A2" w:rsidP="00306641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F70105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0001A" w:rsidRPr="00F70105" w:rsidRDefault="00B0001A" w:rsidP="00306641">
      <w:pPr>
        <w:widowControl w:val="0"/>
        <w:tabs>
          <w:tab w:val="left" w:pos="709"/>
          <w:tab w:val="left" w:pos="1276"/>
          <w:tab w:val="left" w:pos="2977"/>
        </w:tabs>
        <w:ind w:firstLine="709"/>
        <w:jc w:val="both"/>
        <w:rPr>
          <w:bCs/>
          <w:sz w:val="27"/>
          <w:szCs w:val="28"/>
        </w:rPr>
      </w:pPr>
      <w:r w:rsidRPr="00F70105">
        <w:rPr>
          <w:bCs/>
          <w:sz w:val="27"/>
          <w:szCs w:val="28"/>
        </w:rPr>
        <w:t>Утвердить в качестве страховщика Общества следующую страховую компанию: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2835"/>
        <w:gridCol w:w="2672"/>
      </w:tblGrid>
      <w:tr w:rsidR="00B0001A" w:rsidRPr="00E321A9" w:rsidTr="00E321A9">
        <w:trPr>
          <w:cantSplit/>
          <w:trHeight w:val="256"/>
        </w:trPr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Вид страхования</w:t>
            </w:r>
          </w:p>
        </w:tc>
        <w:tc>
          <w:tcPr>
            <w:tcW w:w="15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Страховщик</w:t>
            </w:r>
          </w:p>
        </w:tc>
        <w:tc>
          <w:tcPr>
            <w:tcW w:w="14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Период страхования</w:t>
            </w:r>
          </w:p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(период выдачи полисов)</w:t>
            </w:r>
          </w:p>
        </w:tc>
      </w:tr>
      <w:tr w:rsidR="00B0001A" w:rsidRPr="00E321A9" w:rsidTr="00E321A9">
        <w:trPr>
          <w:cantSplit/>
          <w:trHeight w:val="511"/>
        </w:trPr>
        <w:tc>
          <w:tcPr>
            <w:tcW w:w="2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71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Страхование ответственности директоров и должностных лиц</w:t>
            </w:r>
          </w:p>
        </w:tc>
        <w:tc>
          <w:tcPr>
            <w:tcW w:w="15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71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САО «ВСК»</w:t>
            </w:r>
          </w:p>
          <w:p w:rsidR="00B0001A" w:rsidRPr="00E321A9" w:rsidRDefault="00B0001A" w:rsidP="00E71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71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 xml:space="preserve">с 23.03.2022 </w:t>
            </w:r>
          </w:p>
          <w:p w:rsidR="00B0001A" w:rsidRPr="00E321A9" w:rsidRDefault="00B0001A" w:rsidP="00E71E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по 22.03.2023</w:t>
            </w:r>
          </w:p>
        </w:tc>
      </w:tr>
    </w:tbl>
    <w:p w:rsidR="002248A2" w:rsidRDefault="002248A2" w:rsidP="002248A2">
      <w:pPr>
        <w:ind w:firstLine="709"/>
        <w:jc w:val="both"/>
        <w:rPr>
          <w:bCs/>
          <w:sz w:val="28"/>
          <w:szCs w:val="28"/>
        </w:rPr>
      </w:pPr>
    </w:p>
    <w:p w:rsidR="002248A2" w:rsidRPr="005C5A0B" w:rsidRDefault="002248A2" w:rsidP="002248A2">
      <w:pPr>
        <w:ind w:firstLine="709"/>
        <w:jc w:val="both"/>
        <w:rPr>
          <w:bCs/>
          <w:color w:val="000000"/>
          <w:sz w:val="27"/>
          <w:szCs w:val="28"/>
        </w:rPr>
      </w:pPr>
      <w:r w:rsidRPr="005C5A0B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248A2" w:rsidTr="00E71E34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248A2" w:rsidRPr="002420C2" w:rsidRDefault="002248A2" w:rsidP="00E00741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248A2" w:rsidTr="00E71E34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248A2" w:rsidRPr="002420C2" w:rsidRDefault="002248A2" w:rsidP="00E00741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248A2" w:rsidRPr="002420C2" w:rsidRDefault="002248A2" w:rsidP="00E00741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8A2" w:rsidRPr="002420C2" w:rsidRDefault="002248A2" w:rsidP="00E0074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05E97" w:rsidRPr="00E05E97" w:rsidRDefault="002248A2" w:rsidP="00306641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E05E97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принимаются </w:t>
      </w:r>
      <w:proofErr w:type="spellStart"/>
      <w:r w:rsidR="00930D30" w:rsidRPr="00E05E97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</w:t>
      </w:r>
      <w:proofErr w:type="spellEnd"/>
      <w:r w:rsidR="00930D30" w:rsidRPr="00E05E97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большинством голосов членов Совета директоров Общества, принимающих участие в заседании</w:t>
      </w:r>
      <w:r w:rsidR="00E05E97" w:rsidRPr="00E05E97">
        <w:rPr>
          <w:rFonts w:eastAsiaTheme="minorHAnsi"/>
          <w:bCs/>
          <w:i/>
          <w:color w:val="000000"/>
          <w:sz w:val="27"/>
          <w:szCs w:val="28"/>
          <w:lang w:eastAsia="en-US"/>
        </w:rPr>
        <w:t>.</w:t>
      </w:r>
    </w:p>
    <w:p w:rsidR="002248A2" w:rsidRPr="00E05E97" w:rsidRDefault="002248A2" w:rsidP="00306641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E05E97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2248A2" w:rsidRPr="00E05E97" w:rsidRDefault="002248A2" w:rsidP="00306641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B0001A" w:rsidRPr="00E05E97" w:rsidRDefault="002248A2" w:rsidP="00306641">
      <w:pPr>
        <w:ind w:firstLine="709"/>
        <w:jc w:val="both"/>
        <w:rPr>
          <w:sz w:val="27"/>
          <w:szCs w:val="28"/>
        </w:rPr>
      </w:pPr>
      <w:r w:rsidRPr="00E05E97">
        <w:rPr>
          <w:rFonts w:eastAsiaTheme="minorHAnsi"/>
          <w:b/>
          <w:sz w:val="27"/>
          <w:szCs w:val="28"/>
        </w:rPr>
        <w:t>ВОПРОС № 9</w:t>
      </w:r>
      <w:r w:rsidRPr="00E05E97">
        <w:rPr>
          <w:rFonts w:eastAsiaTheme="minorHAnsi"/>
          <w:sz w:val="27"/>
          <w:szCs w:val="28"/>
        </w:rPr>
        <w:t>:</w:t>
      </w:r>
      <w:r w:rsidRPr="00E05E97">
        <w:rPr>
          <w:sz w:val="27"/>
          <w:szCs w:val="28"/>
        </w:rPr>
        <w:t xml:space="preserve"> </w:t>
      </w:r>
      <w:r w:rsidR="00B0001A" w:rsidRPr="00E05E97">
        <w:rPr>
          <w:sz w:val="27"/>
          <w:szCs w:val="28"/>
        </w:rPr>
        <w:t>Об определении позиции Общества (представителей Общества) по вопросу повестки дня заседания Совета директоров</w:t>
      </w:r>
      <w:r w:rsidR="00E0282C">
        <w:rPr>
          <w:sz w:val="27"/>
          <w:szCs w:val="28"/>
        </w:rPr>
        <w:t xml:space="preserve">                                    </w:t>
      </w:r>
      <w:r w:rsidR="00B0001A" w:rsidRPr="00E05E97">
        <w:rPr>
          <w:sz w:val="27"/>
          <w:szCs w:val="28"/>
        </w:rPr>
        <w:t>АО</w:t>
      </w:r>
      <w:r w:rsidR="00E0282C">
        <w:rPr>
          <w:sz w:val="27"/>
          <w:szCs w:val="28"/>
        </w:rPr>
        <w:t xml:space="preserve"> </w:t>
      </w:r>
      <w:r w:rsidR="00B0001A" w:rsidRPr="00E05E97">
        <w:rPr>
          <w:sz w:val="27"/>
          <w:szCs w:val="28"/>
        </w:rPr>
        <w:t>«Янтарьэнергосбыт»: «Об утверждении бизнес-плана</w:t>
      </w:r>
      <w:r w:rsidR="00E0282C">
        <w:rPr>
          <w:sz w:val="27"/>
          <w:szCs w:val="28"/>
        </w:rPr>
        <w:t xml:space="preserve">                                                       </w:t>
      </w:r>
      <w:r w:rsidR="00B0001A" w:rsidRPr="00E05E97">
        <w:rPr>
          <w:sz w:val="27"/>
          <w:szCs w:val="28"/>
        </w:rPr>
        <w:t>АО «Янтарьэнергосбыт» на 2022 год и прогнозных показателей на 2023-2026 годы».</w:t>
      </w:r>
    </w:p>
    <w:p w:rsidR="002248A2" w:rsidRPr="00E05E97" w:rsidRDefault="002248A2" w:rsidP="00306641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</w:p>
    <w:p w:rsidR="002248A2" w:rsidRPr="00E05E97" w:rsidRDefault="002248A2" w:rsidP="00306641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E05E97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0001A" w:rsidRPr="00E05E97" w:rsidRDefault="00B0001A" w:rsidP="00306641">
      <w:pPr>
        <w:tabs>
          <w:tab w:val="left" w:pos="2040"/>
        </w:tabs>
        <w:ind w:firstLine="709"/>
        <w:jc w:val="both"/>
        <w:rPr>
          <w:sz w:val="27"/>
          <w:szCs w:val="28"/>
        </w:rPr>
      </w:pPr>
      <w:r w:rsidRPr="00E05E97">
        <w:rPr>
          <w:sz w:val="27"/>
          <w:szCs w:val="28"/>
        </w:rPr>
        <w:t xml:space="preserve">1. Утвердить бизнес-план АО «Янтарьэнергосбыт» на 2022 год и принять к сведению прогнозные показатели на 2023-2026 годы согласно </w:t>
      </w:r>
      <w:proofErr w:type="gramStart"/>
      <w:r w:rsidRPr="00E05E97">
        <w:rPr>
          <w:sz w:val="27"/>
          <w:szCs w:val="28"/>
        </w:rPr>
        <w:t>приложению</w:t>
      </w:r>
      <w:proofErr w:type="gramEnd"/>
      <w:r w:rsidRPr="00E05E97">
        <w:rPr>
          <w:sz w:val="27"/>
          <w:szCs w:val="28"/>
        </w:rPr>
        <w:t xml:space="preserve"> к настоящему решению Совета директоров Общества.</w:t>
      </w:r>
    </w:p>
    <w:p w:rsidR="00B0001A" w:rsidRPr="00E05E97" w:rsidRDefault="00B0001A" w:rsidP="00306641">
      <w:pPr>
        <w:tabs>
          <w:tab w:val="left" w:pos="2040"/>
        </w:tabs>
        <w:ind w:firstLine="709"/>
        <w:jc w:val="both"/>
        <w:rPr>
          <w:sz w:val="27"/>
          <w:szCs w:val="28"/>
        </w:rPr>
      </w:pPr>
      <w:r w:rsidRPr="00E05E97">
        <w:rPr>
          <w:sz w:val="27"/>
          <w:szCs w:val="28"/>
        </w:rPr>
        <w:t xml:space="preserve">2. Отметить позднее вынесение вопроса об утверждении бизнес-плана </w:t>
      </w:r>
      <w:r w:rsidR="00641A01">
        <w:rPr>
          <w:sz w:val="27"/>
          <w:szCs w:val="28"/>
        </w:rPr>
        <w:t xml:space="preserve">   </w:t>
      </w:r>
      <w:r w:rsidRPr="00E05E97">
        <w:rPr>
          <w:sz w:val="27"/>
          <w:szCs w:val="28"/>
        </w:rPr>
        <w:t>АО «Янтарьэнергосбыт» 2022 год и прогнозных показателей на 2023-2026 годы на рассмотрение Совета директоров Общества.</w:t>
      </w:r>
    </w:p>
    <w:p w:rsidR="002248A2" w:rsidRPr="00E05E97" w:rsidRDefault="002248A2" w:rsidP="00306641">
      <w:pPr>
        <w:ind w:firstLine="709"/>
        <w:jc w:val="both"/>
        <w:rPr>
          <w:bCs/>
          <w:sz w:val="27"/>
          <w:szCs w:val="28"/>
        </w:rPr>
      </w:pPr>
    </w:p>
    <w:p w:rsidR="002248A2" w:rsidRPr="00E05E97" w:rsidRDefault="002248A2" w:rsidP="00306641">
      <w:pPr>
        <w:ind w:firstLine="709"/>
        <w:jc w:val="both"/>
        <w:rPr>
          <w:bCs/>
          <w:color w:val="000000"/>
          <w:sz w:val="27"/>
          <w:szCs w:val="28"/>
        </w:rPr>
      </w:pPr>
      <w:r w:rsidRPr="00E05E97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248A2" w:rsidRPr="002420C2" w:rsidRDefault="002248A2" w:rsidP="00E00741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248A2" w:rsidTr="00E00741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248A2" w:rsidRPr="002420C2" w:rsidRDefault="002248A2" w:rsidP="00E00741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248A2" w:rsidRPr="002420C2" w:rsidRDefault="002248A2" w:rsidP="00E00741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248A2" w:rsidRPr="002420C2" w:rsidRDefault="002248A2" w:rsidP="00E00741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248A2" w:rsidRPr="002420C2" w:rsidRDefault="002248A2" w:rsidP="00E00741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8A2" w:rsidRPr="002420C2" w:rsidRDefault="002248A2" w:rsidP="00E0074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48A2" w:rsidTr="00E0074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8A2" w:rsidRPr="002420C2" w:rsidRDefault="002248A2" w:rsidP="00E007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8A2" w:rsidRPr="002420C2" w:rsidRDefault="002248A2" w:rsidP="00E0074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248A2" w:rsidRPr="00E05E97" w:rsidRDefault="002248A2" w:rsidP="00187D3D">
      <w:pPr>
        <w:ind w:firstLine="709"/>
        <w:jc w:val="both"/>
        <w:rPr>
          <w:rFonts w:eastAsiaTheme="minorHAnsi"/>
          <w:bCs/>
          <w:i/>
          <w:color w:val="000000"/>
          <w:kern w:val="2"/>
          <w:sz w:val="27"/>
          <w:szCs w:val="28"/>
          <w:lang w:eastAsia="en-US" w:bidi="hi-IN"/>
        </w:rPr>
      </w:pPr>
      <w:r w:rsidRPr="00E05E97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принимаются </w:t>
      </w:r>
      <w:proofErr w:type="spellStart"/>
      <w:r w:rsidR="004529AF" w:rsidRPr="00E05E97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</w:t>
      </w:r>
      <w:proofErr w:type="spellEnd"/>
      <w:r w:rsidR="004529AF" w:rsidRPr="00E05E97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</w:t>
      </w:r>
      <w:r w:rsidRPr="00E05E97">
        <w:rPr>
          <w:rFonts w:eastAsiaTheme="minorHAnsi"/>
          <w:bCs/>
          <w:i/>
          <w:color w:val="000000"/>
          <w:sz w:val="27"/>
          <w:szCs w:val="28"/>
          <w:lang w:eastAsia="en-US"/>
        </w:rPr>
        <w:t>.</w:t>
      </w:r>
    </w:p>
    <w:p w:rsidR="002248A2" w:rsidRPr="00E05E97" w:rsidRDefault="002248A2" w:rsidP="00187D3D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E05E97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B16450" w:rsidRPr="00E05E97" w:rsidRDefault="00B16450" w:rsidP="00187D3D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kern w:val="2"/>
          <w:sz w:val="27"/>
          <w:szCs w:val="28"/>
          <w:lang w:eastAsia="zh-CN" w:bidi="hi-IN"/>
        </w:rPr>
      </w:pPr>
    </w:p>
    <w:p w:rsidR="00FE76E2" w:rsidRPr="00E05E97" w:rsidRDefault="00FE76E2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t>По результатам голосования Совет директоров                                                 АО «</w:t>
      </w:r>
      <w:r w:rsidR="000131CC" w:rsidRPr="00E05E97">
        <w:rPr>
          <w:rFonts w:eastAsia="Calibri"/>
          <w:b/>
          <w:bCs/>
          <w:color w:val="000000"/>
          <w:sz w:val="27"/>
          <w:szCs w:val="28"/>
        </w:rPr>
        <w:t>Россети Янтарь</w:t>
      </w:r>
      <w:r w:rsidRPr="00E05E97">
        <w:rPr>
          <w:rFonts w:eastAsia="Calibri"/>
          <w:b/>
          <w:bCs/>
          <w:color w:val="000000"/>
          <w:sz w:val="27"/>
          <w:szCs w:val="28"/>
        </w:rPr>
        <w:t>» принял следующ</w:t>
      </w:r>
      <w:r w:rsidR="001626CD" w:rsidRPr="00E05E97">
        <w:rPr>
          <w:rFonts w:eastAsia="Calibri"/>
          <w:b/>
          <w:bCs/>
          <w:color w:val="000000"/>
          <w:sz w:val="27"/>
          <w:szCs w:val="28"/>
        </w:rPr>
        <w:t>и</w:t>
      </w:r>
      <w:r w:rsidRPr="00E05E97">
        <w:rPr>
          <w:rFonts w:eastAsia="Calibri"/>
          <w:b/>
          <w:bCs/>
          <w:color w:val="000000"/>
          <w:sz w:val="27"/>
          <w:szCs w:val="28"/>
        </w:rPr>
        <w:t>е решени</w:t>
      </w:r>
      <w:r w:rsidR="001626CD" w:rsidRPr="00E05E97">
        <w:rPr>
          <w:rFonts w:eastAsia="Calibri"/>
          <w:b/>
          <w:bCs/>
          <w:color w:val="000000"/>
          <w:sz w:val="27"/>
          <w:szCs w:val="28"/>
        </w:rPr>
        <w:t>я</w:t>
      </w:r>
      <w:r w:rsidRPr="00E05E97">
        <w:rPr>
          <w:rFonts w:eastAsia="Calibri"/>
          <w:b/>
          <w:bCs/>
          <w:color w:val="000000"/>
          <w:sz w:val="27"/>
          <w:szCs w:val="28"/>
        </w:rPr>
        <w:t>:</w:t>
      </w:r>
    </w:p>
    <w:p w:rsidR="00FE76E2" w:rsidRPr="00E05E97" w:rsidRDefault="00FE76E2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FE76E2" w:rsidRPr="00E05E97" w:rsidRDefault="00FE76E2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t>По вопросу № 1 повестки дня:</w:t>
      </w:r>
      <w:r w:rsidRPr="00E05E97">
        <w:rPr>
          <w:rFonts w:eastAsia="Courier New"/>
          <w:sz w:val="27"/>
          <w:szCs w:val="28"/>
        </w:rPr>
        <w:t xml:space="preserve"> </w:t>
      </w:r>
    </w:p>
    <w:p w:rsidR="007B0249" w:rsidRPr="00E05E97" w:rsidRDefault="007B0249" w:rsidP="00187D3D">
      <w:pPr>
        <w:widowControl w:val="0"/>
        <w:tabs>
          <w:tab w:val="left" w:pos="1134"/>
        </w:tabs>
        <w:ind w:firstLine="709"/>
        <w:jc w:val="both"/>
        <w:rPr>
          <w:bCs/>
          <w:sz w:val="27"/>
          <w:szCs w:val="28"/>
        </w:rPr>
      </w:pPr>
      <w:r w:rsidRPr="00E05E97">
        <w:rPr>
          <w:sz w:val="27"/>
          <w:szCs w:val="28"/>
        </w:rPr>
        <w:t>Утвердить отчет о выполнении КПЭ «Эффективность инновационной деятельности» Генерального директора Общества за 2020 год в соответствии с приложением к настоящему решению Совета директоров Общества.</w:t>
      </w:r>
    </w:p>
    <w:p w:rsidR="000938AF" w:rsidRPr="00E05E97" w:rsidRDefault="000938AF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202C6C" w:rsidRPr="00E05E97" w:rsidRDefault="00202C6C" w:rsidP="00187D3D">
      <w:pPr>
        <w:ind w:firstLine="709"/>
        <w:jc w:val="both"/>
        <w:rPr>
          <w:rFonts w:eastAsia="Courier New"/>
          <w:sz w:val="27"/>
          <w:szCs w:val="28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t>По вопросу № 2 повестки дня:</w:t>
      </w:r>
      <w:r w:rsidRPr="00E05E97">
        <w:rPr>
          <w:rFonts w:eastAsia="Courier New"/>
          <w:sz w:val="27"/>
          <w:szCs w:val="28"/>
        </w:rPr>
        <w:t xml:space="preserve"> </w:t>
      </w:r>
    </w:p>
    <w:p w:rsidR="009D04A9" w:rsidRPr="00E05E97" w:rsidRDefault="009D04A9" w:rsidP="00187D3D">
      <w:pPr>
        <w:ind w:firstLine="709"/>
        <w:jc w:val="both"/>
        <w:rPr>
          <w:b/>
          <w:sz w:val="27"/>
          <w:szCs w:val="28"/>
        </w:rPr>
      </w:pPr>
      <w:r w:rsidRPr="00E05E97">
        <w:rPr>
          <w:bCs/>
          <w:iCs/>
          <w:sz w:val="27"/>
          <w:szCs w:val="28"/>
        </w:rPr>
        <w:t xml:space="preserve">Принять к сведению отчет о кредитной политике Общества по итогам 2021 года согласно </w:t>
      </w:r>
      <w:proofErr w:type="gramStart"/>
      <w:r w:rsidRPr="00E05E97">
        <w:rPr>
          <w:bCs/>
          <w:iCs/>
          <w:sz w:val="27"/>
          <w:szCs w:val="28"/>
        </w:rPr>
        <w:t>приложению</w:t>
      </w:r>
      <w:proofErr w:type="gramEnd"/>
      <w:r w:rsidRPr="00E05E97">
        <w:rPr>
          <w:bCs/>
          <w:iCs/>
          <w:sz w:val="27"/>
          <w:szCs w:val="28"/>
        </w:rPr>
        <w:t xml:space="preserve"> к настоящему решению Совета директоров Общества.</w:t>
      </w:r>
    </w:p>
    <w:p w:rsidR="000938AF" w:rsidRPr="00E05E97" w:rsidRDefault="000938AF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202C6C" w:rsidRPr="00E05E97" w:rsidRDefault="00202C6C" w:rsidP="00187D3D">
      <w:pPr>
        <w:ind w:firstLine="709"/>
        <w:jc w:val="both"/>
        <w:rPr>
          <w:rFonts w:eastAsia="Courier New"/>
          <w:sz w:val="27"/>
          <w:szCs w:val="28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t>По вопросу № 3</w:t>
      </w:r>
      <w:r w:rsidR="00B16450" w:rsidRPr="00E05E97">
        <w:rPr>
          <w:rFonts w:eastAsia="Calibri"/>
          <w:b/>
          <w:bCs/>
          <w:color w:val="000000"/>
          <w:sz w:val="27"/>
          <w:szCs w:val="28"/>
        </w:rPr>
        <w:t xml:space="preserve"> </w:t>
      </w:r>
      <w:r w:rsidRPr="00E05E97">
        <w:rPr>
          <w:rFonts w:eastAsia="Calibri"/>
          <w:b/>
          <w:bCs/>
          <w:color w:val="000000"/>
          <w:sz w:val="27"/>
          <w:szCs w:val="28"/>
        </w:rPr>
        <w:t>повестки дня:</w:t>
      </w:r>
      <w:r w:rsidRPr="00E05E97">
        <w:rPr>
          <w:rFonts w:eastAsia="Courier New"/>
          <w:sz w:val="27"/>
          <w:szCs w:val="28"/>
        </w:rPr>
        <w:t xml:space="preserve"> </w:t>
      </w:r>
    </w:p>
    <w:p w:rsidR="004667AE" w:rsidRPr="00E05E97" w:rsidRDefault="004667AE" w:rsidP="00AE34DE">
      <w:pPr>
        <w:tabs>
          <w:tab w:val="left" w:pos="992"/>
        </w:tabs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E05E97">
        <w:rPr>
          <w:rFonts w:eastAsia="Courier New"/>
          <w:kern w:val="2"/>
          <w:sz w:val="27"/>
          <w:szCs w:val="28"/>
          <w:lang w:eastAsia="zh-CN" w:bidi="hi-IN"/>
        </w:rPr>
        <w:t>1.</w:t>
      </w:r>
      <w:r w:rsidRPr="00E05E97">
        <w:rPr>
          <w:rFonts w:eastAsia="Courier New"/>
          <w:kern w:val="2"/>
          <w:sz w:val="27"/>
          <w:szCs w:val="28"/>
          <w:lang w:eastAsia="zh-CN" w:bidi="hi-IN"/>
        </w:rPr>
        <w:tab/>
        <w:t xml:space="preserve">Принять к сведению отчет об исполнении поручений Совета директоров Общества, выданных в рамках рассмотрения вопроса № 1, пункта 2 </w:t>
      </w:r>
      <w:r w:rsidRPr="00E05E97">
        <w:rPr>
          <w:rFonts w:eastAsia="Courier New"/>
          <w:kern w:val="2"/>
          <w:sz w:val="27"/>
          <w:szCs w:val="28"/>
          <w:lang w:eastAsia="zh-CN" w:bidi="hi-IN"/>
        </w:rPr>
        <w:lastRenderedPageBreak/>
        <w:t xml:space="preserve">(протокол от 26.02.2021 № 48) в соответствии с приложением № 1 к настоящему решению Совета директоров. </w:t>
      </w:r>
    </w:p>
    <w:p w:rsidR="004667AE" w:rsidRPr="00E05E97" w:rsidRDefault="004667AE" w:rsidP="00AE34DE">
      <w:pPr>
        <w:tabs>
          <w:tab w:val="left" w:pos="992"/>
        </w:tabs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E05E97">
        <w:rPr>
          <w:rFonts w:eastAsia="Courier New"/>
          <w:kern w:val="2"/>
          <w:sz w:val="27"/>
          <w:szCs w:val="28"/>
          <w:lang w:eastAsia="zh-CN" w:bidi="hi-IN"/>
        </w:rPr>
        <w:t>2. Признать поручение Совета директоров Общества от 26.02.2021 (протокол от 26.02.2021 № 48) в части вопроса № 1 подпункта 2.1 пункта 2 выполненным в полном объеме.</w:t>
      </w:r>
    </w:p>
    <w:p w:rsidR="005F0331" w:rsidRPr="00E05E97" w:rsidRDefault="005F0331" w:rsidP="00AE34DE">
      <w:pPr>
        <w:tabs>
          <w:tab w:val="left" w:pos="992"/>
        </w:tabs>
        <w:ind w:firstLine="709"/>
        <w:jc w:val="both"/>
        <w:rPr>
          <w:sz w:val="27"/>
          <w:szCs w:val="28"/>
        </w:rPr>
      </w:pPr>
      <w:r w:rsidRPr="00E05E97">
        <w:rPr>
          <w:sz w:val="27"/>
          <w:szCs w:val="28"/>
        </w:rPr>
        <w:t>3. Признать поручение Совета директоров Общества от 26.02.2021 (протокол от 26.02.2021 № 48) в части вопроса № 1 подпункта 2.3 пункта 2 выполненным в полном объеме.</w:t>
      </w:r>
    </w:p>
    <w:p w:rsidR="000938AF" w:rsidRPr="00E05E97" w:rsidRDefault="000938AF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202C6C" w:rsidRPr="00E05E97" w:rsidRDefault="00202C6C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t>По вопросу № 4 повестки дня:</w:t>
      </w:r>
      <w:r w:rsidRPr="00E05E97">
        <w:rPr>
          <w:rFonts w:eastAsia="Courier New"/>
          <w:sz w:val="27"/>
          <w:szCs w:val="28"/>
        </w:rPr>
        <w:t xml:space="preserve"> </w:t>
      </w:r>
    </w:p>
    <w:p w:rsidR="00F23F7D" w:rsidRPr="00E05E97" w:rsidRDefault="00F23F7D" w:rsidP="00423F56">
      <w:pPr>
        <w:widowControl w:val="0"/>
        <w:tabs>
          <w:tab w:val="left" w:pos="992"/>
          <w:tab w:val="left" w:pos="1134"/>
        </w:tabs>
        <w:ind w:firstLine="709"/>
        <w:jc w:val="both"/>
        <w:rPr>
          <w:sz w:val="27"/>
          <w:szCs w:val="28"/>
        </w:rPr>
      </w:pPr>
      <w:r w:rsidRPr="00E05E97">
        <w:rPr>
          <w:sz w:val="27"/>
          <w:szCs w:val="28"/>
        </w:rPr>
        <w:t xml:space="preserve">1. 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01.01.2022, согласно </w:t>
      </w:r>
      <w:proofErr w:type="gramStart"/>
      <w:r w:rsidRPr="00E05E97">
        <w:rPr>
          <w:sz w:val="27"/>
          <w:szCs w:val="28"/>
        </w:rPr>
        <w:t>приложению</w:t>
      </w:r>
      <w:proofErr w:type="gramEnd"/>
      <w:r w:rsidRPr="00E05E97">
        <w:rPr>
          <w:sz w:val="27"/>
          <w:szCs w:val="28"/>
        </w:rPr>
        <w:t xml:space="preserve"> к настоящему решению.</w:t>
      </w:r>
    </w:p>
    <w:p w:rsidR="00F23F7D" w:rsidRPr="00E05E97" w:rsidRDefault="00F23F7D" w:rsidP="00423F56">
      <w:pPr>
        <w:widowControl w:val="0"/>
        <w:tabs>
          <w:tab w:val="left" w:pos="426"/>
          <w:tab w:val="left" w:pos="992"/>
          <w:tab w:val="left" w:pos="1276"/>
        </w:tabs>
        <w:ind w:firstLine="709"/>
        <w:jc w:val="both"/>
        <w:rPr>
          <w:sz w:val="27"/>
          <w:szCs w:val="28"/>
        </w:rPr>
      </w:pPr>
      <w:r w:rsidRPr="00E05E97">
        <w:rPr>
          <w:sz w:val="27"/>
          <w:szCs w:val="28"/>
        </w:rPr>
        <w:t>2.</w:t>
      </w:r>
      <w:r w:rsidRPr="00E05E97">
        <w:rPr>
          <w:sz w:val="27"/>
          <w:szCs w:val="28"/>
        </w:rPr>
        <w:tab/>
        <w:t xml:space="preserve"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01.10.2021, согласно </w:t>
      </w:r>
      <w:proofErr w:type="gramStart"/>
      <w:r w:rsidRPr="00E05E97">
        <w:rPr>
          <w:sz w:val="27"/>
          <w:szCs w:val="28"/>
        </w:rPr>
        <w:t>приложению</w:t>
      </w:r>
      <w:proofErr w:type="gramEnd"/>
      <w:r w:rsidRPr="00E05E97">
        <w:rPr>
          <w:sz w:val="27"/>
          <w:szCs w:val="28"/>
        </w:rPr>
        <w:t xml:space="preserve"> к настоящему решению.</w:t>
      </w:r>
    </w:p>
    <w:p w:rsidR="000938AF" w:rsidRPr="00E05E97" w:rsidRDefault="000938AF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202C6C" w:rsidRPr="00E05E97" w:rsidRDefault="00202C6C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t>По вопросу № 5 повестки дня:</w:t>
      </w:r>
      <w:r w:rsidRPr="00E05E97">
        <w:rPr>
          <w:rFonts w:eastAsia="Courier New"/>
          <w:sz w:val="27"/>
          <w:szCs w:val="28"/>
        </w:rPr>
        <w:t xml:space="preserve"> </w:t>
      </w:r>
    </w:p>
    <w:p w:rsidR="000938AF" w:rsidRPr="00E05E97" w:rsidRDefault="00B0001A" w:rsidP="00187D3D">
      <w:pPr>
        <w:ind w:firstLine="709"/>
        <w:jc w:val="both"/>
        <w:rPr>
          <w:bCs/>
          <w:sz w:val="27"/>
          <w:szCs w:val="28"/>
        </w:rPr>
      </w:pPr>
      <w:r w:rsidRPr="00E05E97">
        <w:rPr>
          <w:bCs/>
          <w:sz w:val="27"/>
          <w:szCs w:val="28"/>
        </w:rPr>
        <w:t>Признать утратившим силу Положение об информационной политике Открытого акционерного общества энергетики и электрификации «Янтарьэнерго», утвержденное решением Совета директоров Общества от 11.09.2013 (протокол от 13.09.2013 № 4).</w:t>
      </w:r>
    </w:p>
    <w:p w:rsidR="00B0001A" w:rsidRDefault="00B0001A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202C6C" w:rsidRPr="00E05E97" w:rsidRDefault="00202C6C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t>По вопросу № 6 повестки дня:</w:t>
      </w:r>
      <w:r w:rsidRPr="00E05E97">
        <w:rPr>
          <w:rFonts w:eastAsia="Courier New"/>
          <w:sz w:val="27"/>
          <w:szCs w:val="28"/>
        </w:rPr>
        <w:t xml:space="preserve"> </w:t>
      </w:r>
    </w:p>
    <w:p w:rsidR="00E321A9" w:rsidRDefault="00B0001A" w:rsidP="00187D3D">
      <w:pPr>
        <w:widowControl w:val="0"/>
        <w:tabs>
          <w:tab w:val="left" w:pos="709"/>
          <w:tab w:val="left" w:pos="1276"/>
          <w:tab w:val="left" w:pos="2977"/>
        </w:tabs>
        <w:ind w:firstLine="709"/>
        <w:jc w:val="both"/>
        <w:rPr>
          <w:bCs/>
          <w:sz w:val="27"/>
          <w:szCs w:val="28"/>
        </w:rPr>
      </w:pPr>
      <w:r w:rsidRPr="00E05E97">
        <w:rPr>
          <w:bCs/>
          <w:sz w:val="27"/>
          <w:szCs w:val="28"/>
        </w:rPr>
        <w:t>Утвердить в качестве страховщика Общества следующую страховую компанию:</w:t>
      </w:r>
    </w:p>
    <w:p w:rsidR="00E321A9" w:rsidRDefault="00E321A9" w:rsidP="00187D3D">
      <w:pPr>
        <w:widowControl w:val="0"/>
        <w:tabs>
          <w:tab w:val="left" w:pos="709"/>
          <w:tab w:val="left" w:pos="1276"/>
          <w:tab w:val="left" w:pos="2977"/>
        </w:tabs>
        <w:ind w:firstLine="709"/>
        <w:jc w:val="both"/>
        <w:rPr>
          <w:bCs/>
          <w:sz w:val="27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2464"/>
        <w:gridCol w:w="2648"/>
      </w:tblGrid>
      <w:tr w:rsidR="00B0001A" w:rsidRPr="00E321A9" w:rsidTr="00E321A9">
        <w:trPr>
          <w:cantSplit/>
          <w:trHeight w:val="256"/>
        </w:trPr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Вид страхования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71E34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Страховая компания</w:t>
            </w:r>
          </w:p>
        </w:tc>
        <w:tc>
          <w:tcPr>
            <w:tcW w:w="14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ind w:firstLine="13"/>
              <w:jc w:val="center"/>
              <w:rPr>
                <w:bCs/>
                <w:sz w:val="24"/>
                <w:szCs w:val="24"/>
              </w:rPr>
            </w:pPr>
            <w:r w:rsidRPr="00E321A9">
              <w:rPr>
                <w:bCs/>
                <w:sz w:val="24"/>
                <w:szCs w:val="24"/>
              </w:rPr>
              <w:t>Период страхования</w:t>
            </w:r>
          </w:p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ind w:firstLine="13"/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sz w:val="24"/>
                <w:szCs w:val="24"/>
              </w:rPr>
              <w:t>(период выдачи полисов)</w:t>
            </w:r>
          </w:p>
        </w:tc>
      </w:tr>
      <w:tr w:rsidR="00B0001A" w:rsidRPr="00E321A9" w:rsidTr="00E321A9">
        <w:trPr>
          <w:cantSplit/>
          <w:trHeight w:val="1343"/>
        </w:trPr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ind w:firstLine="59"/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Комплексное страхование гражданской ответственности владельцев транспортных средств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АО «СОГАЗ» -</w:t>
            </w:r>
          </w:p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лидер коллективного участника;</w:t>
            </w:r>
          </w:p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САО «РЕСО-Гарантия» - член коллективного участника</w:t>
            </w:r>
          </w:p>
        </w:tc>
        <w:tc>
          <w:tcPr>
            <w:tcW w:w="14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71E34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 28.02.2022</w:t>
            </w:r>
          </w:p>
          <w:p w:rsidR="00B0001A" w:rsidRPr="00E321A9" w:rsidRDefault="00B0001A" w:rsidP="00E71E34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по 27.02.2023</w:t>
            </w:r>
          </w:p>
        </w:tc>
      </w:tr>
    </w:tbl>
    <w:p w:rsidR="00114BC2" w:rsidRDefault="00114BC2" w:rsidP="00114BC2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114BC2" w:rsidRPr="00E05E97" w:rsidRDefault="00114BC2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t xml:space="preserve">По вопросу № </w:t>
      </w:r>
      <w:r w:rsidR="002248A2" w:rsidRPr="00E05E97">
        <w:rPr>
          <w:rFonts w:eastAsia="Calibri"/>
          <w:b/>
          <w:bCs/>
          <w:color w:val="000000"/>
          <w:sz w:val="27"/>
          <w:szCs w:val="28"/>
        </w:rPr>
        <w:t>7</w:t>
      </w:r>
      <w:r w:rsidRPr="00E05E97">
        <w:rPr>
          <w:rFonts w:eastAsia="Calibri"/>
          <w:b/>
          <w:bCs/>
          <w:color w:val="000000"/>
          <w:sz w:val="27"/>
          <w:szCs w:val="28"/>
        </w:rPr>
        <w:t xml:space="preserve"> повестки дня:</w:t>
      </w:r>
      <w:r w:rsidRPr="00E05E97">
        <w:rPr>
          <w:rFonts w:eastAsia="Courier New"/>
          <w:sz w:val="27"/>
          <w:szCs w:val="28"/>
        </w:rPr>
        <w:t xml:space="preserve"> </w:t>
      </w:r>
    </w:p>
    <w:p w:rsidR="00B0001A" w:rsidRPr="00E05E97" w:rsidRDefault="00B0001A" w:rsidP="00187D3D">
      <w:pPr>
        <w:widowControl w:val="0"/>
        <w:tabs>
          <w:tab w:val="left" w:pos="709"/>
          <w:tab w:val="left" w:pos="1276"/>
          <w:tab w:val="left" w:pos="2977"/>
        </w:tabs>
        <w:ind w:firstLine="709"/>
        <w:jc w:val="both"/>
        <w:rPr>
          <w:bCs/>
          <w:sz w:val="27"/>
          <w:szCs w:val="28"/>
        </w:rPr>
      </w:pPr>
      <w:r w:rsidRPr="00E05E97">
        <w:rPr>
          <w:bCs/>
          <w:sz w:val="27"/>
          <w:szCs w:val="28"/>
        </w:rPr>
        <w:t>Утвердить в качестве страховщика Общества следующую страховую компанию: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2374"/>
        <w:gridCol w:w="2703"/>
      </w:tblGrid>
      <w:tr w:rsidR="00B0001A" w:rsidRPr="00E321A9" w:rsidTr="00E321A9">
        <w:trPr>
          <w:cantSplit/>
          <w:trHeight w:val="256"/>
        </w:trPr>
        <w:tc>
          <w:tcPr>
            <w:tcW w:w="2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Вид страхования</w:t>
            </w:r>
          </w:p>
        </w:tc>
        <w:tc>
          <w:tcPr>
            <w:tcW w:w="1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Страховая компания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Период страхования</w:t>
            </w:r>
          </w:p>
        </w:tc>
      </w:tr>
      <w:tr w:rsidR="00B0001A" w:rsidRPr="00E321A9" w:rsidTr="00E321A9">
        <w:trPr>
          <w:cantSplit/>
          <w:trHeight w:val="746"/>
        </w:trPr>
        <w:tc>
          <w:tcPr>
            <w:tcW w:w="2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Добровольное страхование автотранспортных средств (КАСКО)</w:t>
            </w:r>
          </w:p>
        </w:tc>
        <w:tc>
          <w:tcPr>
            <w:tcW w:w="1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ПАО «Группа Ренессанс Страхование»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с 18.03.2022</w:t>
            </w:r>
          </w:p>
          <w:p w:rsidR="00B0001A" w:rsidRPr="00E321A9" w:rsidRDefault="00B0001A" w:rsidP="00E00741">
            <w:pPr>
              <w:widowControl w:val="0"/>
              <w:tabs>
                <w:tab w:val="left" w:pos="709"/>
                <w:tab w:val="left" w:pos="1276"/>
                <w:tab w:val="left" w:pos="297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E321A9">
              <w:rPr>
                <w:bCs/>
                <w:iCs/>
                <w:sz w:val="24"/>
                <w:szCs w:val="24"/>
              </w:rPr>
              <w:t>по 17.03.2023</w:t>
            </w:r>
          </w:p>
        </w:tc>
      </w:tr>
    </w:tbl>
    <w:p w:rsidR="00B0001A" w:rsidRPr="00E05E97" w:rsidRDefault="00B0001A" w:rsidP="00114BC2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114BC2" w:rsidRPr="00E05E97" w:rsidRDefault="00114BC2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lastRenderedPageBreak/>
        <w:t xml:space="preserve">По вопросу № </w:t>
      </w:r>
      <w:r w:rsidR="002248A2" w:rsidRPr="00E05E97">
        <w:rPr>
          <w:rFonts w:eastAsia="Calibri"/>
          <w:b/>
          <w:bCs/>
          <w:color w:val="000000"/>
          <w:sz w:val="27"/>
          <w:szCs w:val="28"/>
        </w:rPr>
        <w:t>8</w:t>
      </w:r>
      <w:r w:rsidRPr="00E05E97">
        <w:rPr>
          <w:rFonts w:eastAsia="Calibri"/>
          <w:b/>
          <w:bCs/>
          <w:color w:val="000000"/>
          <w:sz w:val="27"/>
          <w:szCs w:val="28"/>
        </w:rPr>
        <w:t xml:space="preserve"> повестки дня:</w:t>
      </w:r>
      <w:r w:rsidRPr="00E05E97">
        <w:rPr>
          <w:rFonts w:eastAsia="Courier New"/>
          <w:sz w:val="27"/>
          <w:szCs w:val="28"/>
        </w:rPr>
        <w:t xml:space="preserve"> </w:t>
      </w:r>
    </w:p>
    <w:p w:rsidR="00B0001A" w:rsidRPr="00E05E97" w:rsidRDefault="00B0001A" w:rsidP="00187D3D">
      <w:pPr>
        <w:widowControl w:val="0"/>
        <w:tabs>
          <w:tab w:val="left" w:pos="709"/>
          <w:tab w:val="left" w:pos="1276"/>
          <w:tab w:val="left" w:pos="2977"/>
        </w:tabs>
        <w:ind w:firstLine="709"/>
        <w:jc w:val="both"/>
        <w:rPr>
          <w:bCs/>
          <w:sz w:val="27"/>
          <w:szCs w:val="28"/>
        </w:rPr>
      </w:pPr>
      <w:r w:rsidRPr="00E05E97">
        <w:rPr>
          <w:bCs/>
          <w:sz w:val="27"/>
          <w:szCs w:val="28"/>
        </w:rPr>
        <w:t>Утвердить в качестве страховщика Общества следующую страховую компанию: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411"/>
        <w:gridCol w:w="2672"/>
      </w:tblGrid>
      <w:tr w:rsidR="00B0001A" w:rsidRPr="00E321A9" w:rsidTr="00E321A9">
        <w:trPr>
          <w:cantSplit/>
          <w:trHeight w:val="256"/>
        </w:trPr>
        <w:tc>
          <w:tcPr>
            <w:tcW w:w="2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Вид страхования</w:t>
            </w:r>
          </w:p>
        </w:tc>
        <w:tc>
          <w:tcPr>
            <w:tcW w:w="13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Страховщик</w:t>
            </w:r>
          </w:p>
        </w:tc>
        <w:tc>
          <w:tcPr>
            <w:tcW w:w="14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Период страхования</w:t>
            </w:r>
          </w:p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(период выдачи полисов)</w:t>
            </w:r>
          </w:p>
        </w:tc>
      </w:tr>
      <w:tr w:rsidR="00B0001A" w:rsidRPr="00E321A9" w:rsidTr="00E71E34">
        <w:trPr>
          <w:cantSplit/>
          <w:trHeight w:val="585"/>
        </w:trPr>
        <w:tc>
          <w:tcPr>
            <w:tcW w:w="2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Страхование ответственности директоров и должностных лиц</w:t>
            </w:r>
          </w:p>
        </w:tc>
        <w:tc>
          <w:tcPr>
            <w:tcW w:w="13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САО «ВСК»</w:t>
            </w:r>
          </w:p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 xml:space="preserve">с 23.03.2022 </w:t>
            </w:r>
          </w:p>
          <w:p w:rsidR="00B0001A" w:rsidRPr="00E321A9" w:rsidRDefault="00B0001A" w:rsidP="00E00741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1A9">
              <w:rPr>
                <w:rFonts w:eastAsia="Calibri"/>
                <w:sz w:val="24"/>
                <w:szCs w:val="24"/>
                <w:lang w:eastAsia="en-US"/>
              </w:rPr>
              <w:t>по 22.03.2023</w:t>
            </w:r>
          </w:p>
        </w:tc>
      </w:tr>
    </w:tbl>
    <w:p w:rsidR="00114BC2" w:rsidRPr="00E05E97" w:rsidRDefault="00114BC2" w:rsidP="00114BC2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114BC2" w:rsidRPr="00E05E97" w:rsidRDefault="00114BC2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E05E97">
        <w:rPr>
          <w:rFonts w:eastAsia="Calibri"/>
          <w:b/>
          <w:bCs/>
          <w:color w:val="000000"/>
          <w:sz w:val="27"/>
          <w:szCs w:val="28"/>
        </w:rPr>
        <w:t xml:space="preserve">По вопросу № </w:t>
      </w:r>
      <w:r w:rsidR="002248A2" w:rsidRPr="00E05E97">
        <w:rPr>
          <w:rFonts w:eastAsia="Calibri"/>
          <w:b/>
          <w:bCs/>
          <w:color w:val="000000"/>
          <w:sz w:val="27"/>
          <w:szCs w:val="28"/>
        </w:rPr>
        <w:t>9</w:t>
      </w:r>
      <w:r w:rsidRPr="00E05E97">
        <w:rPr>
          <w:rFonts w:eastAsia="Calibri"/>
          <w:b/>
          <w:bCs/>
          <w:color w:val="000000"/>
          <w:sz w:val="27"/>
          <w:szCs w:val="28"/>
        </w:rPr>
        <w:t xml:space="preserve"> повестки дня:</w:t>
      </w:r>
      <w:r w:rsidRPr="00E05E97">
        <w:rPr>
          <w:rFonts w:eastAsia="Courier New"/>
          <w:sz w:val="27"/>
          <w:szCs w:val="28"/>
        </w:rPr>
        <w:t xml:space="preserve"> </w:t>
      </w:r>
    </w:p>
    <w:p w:rsidR="00B0001A" w:rsidRPr="00E05E97" w:rsidRDefault="00B0001A" w:rsidP="00187D3D">
      <w:pPr>
        <w:tabs>
          <w:tab w:val="left" w:pos="2040"/>
        </w:tabs>
        <w:ind w:firstLine="709"/>
        <w:jc w:val="both"/>
        <w:rPr>
          <w:sz w:val="27"/>
          <w:szCs w:val="28"/>
        </w:rPr>
      </w:pPr>
      <w:r w:rsidRPr="00E05E97">
        <w:rPr>
          <w:sz w:val="27"/>
          <w:szCs w:val="28"/>
        </w:rPr>
        <w:t xml:space="preserve">1. Утвердить бизнес-план АО «Янтарьэнергосбыт» на 2022 год и принять к сведению прогнозные </w:t>
      </w:r>
      <w:bookmarkStart w:id="2" w:name="_GoBack"/>
      <w:bookmarkEnd w:id="2"/>
      <w:r w:rsidRPr="00E05E97">
        <w:rPr>
          <w:sz w:val="27"/>
          <w:szCs w:val="28"/>
        </w:rPr>
        <w:t xml:space="preserve">показатели на 2023-2026 годы согласно </w:t>
      </w:r>
      <w:proofErr w:type="gramStart"/>
      <w:r w:rsidRPr="00E05E97">
        <w:rPr>
          <w:sz w:val="27"/>
          <w:szCs w:val="28"/>
        </w:rPr>
        <w:t>приложению</w:t>
      </w:r>
      <w:proofErr w:type="gramEnd"/>
      <w:r w:rsidRPr="00E05E97">
        <w:rPr>
          <w:sz w:val="27"/>
          <w:szCs w:val="28"/>
        </w:rPr>
        <w:t xml:space="preserve"> к настоящему решению Совета директоров Общества.</w:t>
      </w:r>
    </w:p>
    <w:p w:rsidR="00B0001A" w:rsidRPr="00E05E97" w:rsidRDefault="00B0001A" w:rsidP="00187D3D">
      <w:pPr>
        <w:tabs>
          <w:tab w:val="left" w:pos="2040"/>
        </w:tabs>
        <w:ind w:firstLine="709"/>
        <w:jc w:val="both"/>
        <w:rPr>
          <w:sz w:val="27"/>
          <w:szCs w:val="28"/>
        </w:rPr>
      </w:pPr>
      <w:r w:rsidRPr="00E05E97">
        <w:rPr>
          <w:sz w:val="27"/>
          <w:szCs w:val="28"/>
        </w:rPr>
        <w:t>2. Отметить позднее вынесение вопроса об утверждении бизнес-плана АО</w:t>
      </w:r>
      <w:r w:rsidR="00E71E34">
        <w:rPr>
          <w:sz w:val="27"/>
          <w:szCs w:val="28"/>
        </w:rPr>
        <w:t> </w:t>
      </w:r>
      <w:r w:rsidRPr="00E05E97">
        <w:rPr>
          <w:sz w:val="27"/>
          <w:szCs w:val="28"/>
        </w:rPr>
        <w:t>«Янтарьэнергосбыт» 2022 год и прогнозных показателей на 2023-2026 годы на рассмотрение Совета директоров Общества.</w:t>
      </w:r>
    </w:p>
    <w:p w:rsidR="00FE76E2" w:rsidRPr="00E05E97" w:rsidRDefault="00FE76E2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FE76E2" w:rsidRPr="00E05E97" w:rsidRDefault="001626CD" w:rsidP="00187D3D">
      <w:pPr>
        <w:ind w:firstLine="709"/>
        <w:jc w:val="both"/>
        <w:rPr>
          <w:rFonts w:eastAsia="NSimSun"/>
          <w:i/>
          <w:kern w:val="2"/>
          <w:sz w:val="27"/>
          <w:szCs w:val="28"/>
          <w:lang w:eastAsia="zh-CN" w:bidi="hi-IN"/>
        </w:rPr>
      </w:pPr>
      <w:r w:rsidRPr="00E05E97">
        <w:rPr>
          <w:i/>
          <w:sz w:val="27"/>
          <w:szCs w:val="28"/>
        </w:rPr>
        <w:t xml:space="preserve">Дата составления протокола </w:t>
      </w:r>
      <w:r w:rsidR="00032882" w:rsidRPr="00E05E97">
        <w:rPr>
          <w:i/>
          <w:sz w:val="27"/>
          <w:szCs w:val="28"/>
        </w:rPr>
        <w:t>1</w:t>
      </w:r>
      <w:r w:rsidR="00487EF5">
        <w:rPr>
          <w:i/>
          <w:sz w:val="27"/>
          <w:szCs w:val="28"/>
        </w:rPr>
        <w:t>0</w:t>
      </w:r>
      <w:r w:rsidR="00FE76E2" w:rsidRPr="00E05E97">
        <w:rPr>
          <w:i/>
          <w:sz w:val="27"/>
          <w:szCs w:val="28"/>
        </w:rPr>
        <w:t>.0</w:t>
      </w:r>
      <w:r w:rsidRPr="00E05E97">
        <w:rPr>
          <w:i/>
          <w:sz w:val="27"/>
          <w:szCs w:val="28"/>
        </w:rPr>
        <w:t>6</w:t>
      </w:r>
      <w:r w:rsidR="00FE76E2" w:rsidRPr="00E05E97">
        <w:rPr>
          <w:i/>
          <w:sz w:val="27"/>
          <w:szCs w:val="28"/>
        </w:rPr>
        <w:t>.2022.</w:t>
      </w:r>
    </w:p>
    <w:p w:rsidR="00FE76E2" w:rsidRPr="00E05E97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E8506C" w:rsidRPr="00E05E97" w:rsidRDefault="00E8506C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E05E97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E05E97">
        <w:rPr>
          <w:rFonts w:eastAsiaTheme="minorHAnsi"/>
          <w:sz w:val="27"/>
          <w:szCs w:val="28"/>
          <w:lang w:eastAsia="en-US"/>
        </w:rPr>
        <w:t>Председатель Совета директоров                                                       А.А. Полинов</w:t>
      </w:r>
    </w:p>
    <w:p w:rsidR="00FE76E2" w:rsidRPr="00E05E97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E05E97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4741D2" w:rsidRDefault="004741D2" w:rsidP="000131CC">
      <w:pPr>
        <w:jc w:val="both"/>
        <w:rPr>
          <w:rFonts w:eastAsiaTheme="minorHAnsi"/>
          <w:sz w:val="27"/>
          <w:szCs w:val="28"/>
          <w:lang w:eastAsia="en-US"/>
        </w:rPr>
      </w:pPr>
    </w:p>
    <w:p w:rsidR="004741D2" w:rsidRDefault="004741D2" w:rsidP="000131CC">
      <w:pPr>
        <w:jc w:val="both"/>
        <w:rPr>
          <w:rFonts w:eastAsiaTheme="minorHAnsi"/>
          <w:sz w:val="27"/>
          <w:szCs w:val="28"/>
          <w:lang w:eastAsia="en-US"/>
        </w:rPr>
      </w:pPr>
    </w:p>
    <w:p w:rsidR="00F5766E" w:rsidRPr="00E05E97" w:rsidRDefault="00FE76E2" w:rsidP="000131CC">
      <w:pPr>
        <w:jc w:val="both"/>
        <w:rPr>
          <w:rFonts w:eastAsiaTheme="minorHAnsi"/>
          <w:b/>
          <w:bCs/>
          <w:color w:val="000000"/>
          <w:sz w:val="27"/>
          <w:szCs w:val="28"/>
          <w:lang w:eastAsia="en-US"/>
        </w:rPr>
      </w:pPr>
      <w:r w:rsidRPr="00E05E97">
        <w:rPr>
          <w:rFonts w:eastAsiaTheme="minorHAnsi"/>
          <w:sz w:val="27"/>
          <w:szCs w:val="28"/>
          <w:lang w:eastAsia="en-US"/>
        </w:rPr>
        <w:t>Корпоративный секретарь                                                                 А.А. Темнышев</w:t>
      </w:r>
    </w:p>
    <w:sectPr w:rsidR="00F5766E" w:rsidRPr="00E05E97" w:rsidSect="00193694">
      <w:footerReference w:type="default" r:id="rId9"/>
      <w:pgSz w:w="11907" w:h="16840"/>
      <w:pgMar w:top="1134" w:right="992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76" w:rsidRDefault="00784B76" w:rsidP="004C638C">
      <w:r>
        <w:separator/>
      </w:r>
    </w:p>
  </w:endnote>
  <w:endnote w:type="continuationSeparator" w:id="0">
    <w:p w:rsidR="00784B76" w:rsidRDefault="00784B76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98271591"/>
      <w:docPartObj>
        <w:docPartGallery w:val="Page Numbers (Bottom of Page)"/>
        <w:docPartUnique/>
      </w:docPartObj>
    </w:sdtPr>
    <w:sdtContent>
      <w:p w:rsidR="00D22856" w:rsidRPr="00E66F62" w:rsidRDefault="00D2285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E321A9">
          <w:rPr>
            <w:rFonts w:ascii="Times New Roman" w:hAnsi="Times New Roman" w:cs="Times New Roman"/>
            <w:noProof/>
          </w:rPr>
          <w:t>9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76" w:rsidRDefault="00784B76" w:rsidP="004C638C">
      <w:r>
        <w:separator/>
      </w:r>
    </w:p>
  </w:footnote>
  <w:footnote w:type="continuationSeparator" w:id="0">
    <w:p w:rsidR="00784B76" w:rsidRDefault="00784B76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960"/>
    <w:multiLevelType w:val="hybridMultilevel"/>
    <w:tmpl w:val="301E4AB4"/>
    <w:lvl w:ilvl="0" w:tplc="943E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06AB"/>
    <w:multiLevelType w:val="hybridMultilevel"/>
    <w:tmpl w:val="75EE9762"/>
    <w:lvl w:ilvl="0" w:tplc="9F646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E9E"/>
    <w:multiLevelType w:val="multilevel"/>
    <w:tmpl w:val="2E32B4E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4619C8"/>
    <w:multiLevelType w:val="hybridMultilevel"/>
    <w:tmpl w:val="A8065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32D8F"/>
    <w:multiLevelType w:val="hybridMultilevel"/>
    <w:tmpl w:val="E628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C1E94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CF26DD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7">
    <w:nsid w:val="17D74233"/>
    <w:multiLevelType w:val="hybridMultilevel"/>
    <w:tmpl w:val="F13A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02703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9440A15"/>
    <w:multiLevelType w:val="hybridMultilevel"/>
    <w:tmpl w:val="E25C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464EE1"/>
    <w:multiLevelType w:val="hybridMultilevel"/>
    <w:tmpl w:val="C09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C3710"/>
    <w:multiLevelType w:val="hybridMultilevel"/>
    <w:tmpl w:val="E39A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CB0625"/>
    <w:multiLevelType w:val="hybridMultilevel"/>
    <w:tmpl w:val="AFC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C4A9B"/>
    <w:multiLevelType w:val="hybridMultilevel"/>
    <w:tmpl w:val="C514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5A7275"/>
    <w:multiLevelType w:val="hybridMultilevel"/>
    <w:tmpl w:val="F09418F4"/>
    <w:lvl w:ilvl="0" w:tplc="E896858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D6D2C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3E3EFB"/>
    <w:multiLevelType w:val="hybridMultilevel"/>
    <w:tmpl w:val="D3B09BEC"/>
    <w:lvl w:ilvl="0" w:tplc="5114F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2335B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C275667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19">
    <w:nsid w:val="3D1B7012"/>
    <w:multiLevelType w:val="hybridMultilevel"/>
    <w:tmpl w:val="747E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B658F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F61B4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46D42"/>
    <w:multiLevelType w:val="hybridMultilevel"/>
    <w:tmpl w:val="98C68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9E0941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DE102EF"/>
    <w:multiLevelType w:val="hybridMultilevel"/>
    <w:tmpl w:val="829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A68E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0D512C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3130D9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661488"/>
    <w:multiLevelType w:val="hybridMultilevel"/>
    <w:tmpl w:val="912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304E6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7E0B9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334D1"/>
    <w:multiLevelType w:val="hybridMultilevel"/>
    <w:tmpl w:val="06D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F3241"/>
    <w:multiLevelType w:val="hybridMultilevel"/>
    <w:tmpl w:val="80466F68"/>
    <w:lvl w:ilvl="0" w:tplc="8F9CF8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95A4F08"/>
    <w:multiLevelType w:val="hybridMultilevel"/>
    <w:tmpl w:val="3D5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96912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25"/>
  </w:num>
  <w:num w:numId="3">
    <w:abstractNumId w:val="21"/>
  </w:num>
  <w:num w:numId="4">
    <w:abstractNumId w:val="20"/>
  </w:num>
  <w:num w:numId="5">
    <w:abstractNumId w:val="5"/>
  </w:num>
  <w:num w:numId="6">
    <w:abstractNumId w:val="16"/>
  </w:num>
  <w:num w:numId="7">
    <w:abstractNumId w:val="23"/>
  </w:num>
  <w:num w:numId="8">
    <w:abstractNumId w:val="35"/>
  </w:num>
  <w:num w:numId="9">
    <w:abstractNumId w:val="0"/>
  </w:num>
  <w:num w:numId="10">
    <w:abstractNumId w:val="3"/>
  </w:num>
  <w:num w:numId="11">
    <w:abstractNumId w:val="29"/>
  </w:num>
  <w:num w:numId="12">
    <w:abstractNumId w:val="19"/>
  </w:num>
  <w:num w:numId="13">
    <w:abstractNumId w:val="26"/>
  </w:num>
  <w:num w:numId="14">
    <w:abstractNumId w:val="30"/>
  </w:num>
  <w:num w:numId="15">
    <w:abstractNumId w:val="10"/>
  </w:num>
  <w:num w:numId="16">
    <w:abstractNumId w:val="18"/>
  </w:num>
  <w:num w:numId="17">
    <w:abstractNumId w:val="6"/>
  </w:num>
  <w:num w:numId="18">
    <w:abstractNumId w:val="14"/>
  </w:num>
  <w:num w:numId="19">
    <w:abstractNumId w:val="3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15"/>
  </w:num>
  <w:num w:numId="24">
    <w:abstractNumId w:val="4"/>
  </w:num>
  <w:num w:numId="25">
    <w:abstractNumId w:val="27"/>
  </w:num>
  <w:num w:numId="26">
    <w:abstractNumId w:val="22"/>
  </w:num>
  <w:num w:numId="27">
    <w:abstractNumId w:val="24"/>
  </w:num>
  <w:num w:numId="28">
    <w:abstractNumId w:val="34"/>
  </w:num>
  <w:num w:numId="29">
    <w:abstractNumId w:val="33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7"/>
  </w:num>
  <w:num w:numId="35">
    <w:abstractNumId w:val="28"/>
  </w:num>
  <w:num w:numId="3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3B1D"/>
    <w:rsid w:val="000351C4"/>
    <w:rsid w:val="000409B2"/>
    <w:rsid w:val="000428B1"/>
    <w:rsid w:val="000438DD"/>
    <w:rsid w:val="00045F79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139"/>
    <w:rsid w:val="0007125F"/>
    <w:rsid w:val="00072E76"/>
    <w:rsid w:val="00073208"/>
    <w:rsid w:val="000747F6"/>
    <w:rsid w:val="000757D6"/>
    <w:rsid w:val="0008280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F82"/>
    <w:rsid w:val="000E1A5D"/>
    <w:rsid w:val="000E1CA2"/>
    <w:rsid w:val="000E290F"/>
    <w:rsid w:val="000E39F0"/>
    <w:rsid w:val="000E5275"/>
    <w:rsid w:val="000E610A"/>
    <w:rsid w:val="000E6C0C"/>
    <w:rsid w:val="000F3EA3"/>
    <w:rsid w:val="000F5836"/>
    <w:rsid w:val="000F5A12"/>
    <w:rsid w:val="000F6148"/>
    <w:rsid w:val="001004DB"/>
    <w:rsid w:val="0010389D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31156"/>
    <w:rsid w:val="0013126C"/>
    <w:rsid w:val="001320EE"/>
    <w:rsid w:val="00132672"/>
    <w:rsid w:val="001350B4"/>
    <w:rsid w:val="00135D9F"/>
    <w:rsid w:val="00141775"/>
    <w:rsid w:val="00141E3A"/>
    <w:rsid w:val="0014344A"/>
    <w:rsid w:val="00146D42"/>
    <w:rsid w:val="001471EE"/>
    <w:rsid w:val="00153831"/>
    <w:rsid w:val="0015391E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6FF4"/>
    <w:rsid w:val="00181722"/>
    <w:rsid w:val="0018324A"/>
    <w:rsid w:val="00186507"/>
    <w:rsid w:val="00186733"/>
    <w:rsid w:val="001868C9"/>
    <w:rsid w:val="00187D3D"/>
    <w:rsid w:val="00190037"/>
    <w:rsid w:val="001900E5"/>
    <w:rsid w:val="001907A8"/>
    <w:rsid w:val="00193694"/>
    <w:rsid w:val="00194CE2"/>
    <w:rsid w:val="00195732"/>
    <w:rsid w:val="00196491"/>
    <w:rsid w:val="001964D9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B06B4"/>
    <w:rsid w:val="001B0BF4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D0C0C"/>
    <w:rsid w:val="001D2C3B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BD5"/>
    <w:rsid w:val="001F5AD3"/>
    <w:rsid w:val="002007E3"/>
    <w:rsid w:val="00200D4A"/>
    <w:rsid w:val="00202C6C"/>
    <w:rsid w:val="00203AC7"/>
    <w:rsid w:val="00203E34"/>
    <w:rsid w:val="00204888"/>
    <w:rsid w:val="00207791"/>
    <w:rsid w:val="002106A3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14DC"/>
    <w:rsid w:val="002318CC"/>
    <w:rsid w:val="00231E18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7E42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D84"/>
    <w:rsid w:val="00284881"/>
    <w:rsid w:val="00287254"/>
    <w:rsid w:val="00291FC7"/>
    <w:rsid w:val="002950C6"/>
    <w:rsid w:val="00297680"/>
    <w:rsid w:val="002A102A"/>
    <w:rsid w:val="002A16A7"/>
    <w:rsid w:val="002A1D19"/>
    <w:rsid w:val="002A1DA8"/>
    <w:rsid w:val="002A22DC"/>
    <w:rsid w:val="002A42CA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6248"/>
    <w:rsid w:val="00306641"/>
    <w:rsid w:val="00307E2E"/>
    <w:rsid w:val="003113A4"/>
    <w:rsid w:val="00311FF9"/>
    <w:rsid w:val="0031210A"/>
    <w:rsid w:val="00312B7F"/>
    <w:rsid w:val="00313226"/>
    <w:rsid w:val="00317862"/>
    <w:rsid w:val="0032151C"/>
    <w:rsid w:val="00321921"/>
    <w:rsid w:val="003222B2"/>
    <w:rsid w:val="00322A07"/>
    <w:rsid w:val="00323A5A"/>
    <w:rsid w:val="0032526B"/>
    <w:rsid w:val="00327A2B"/>
    <w:rsid w:val="003330F9"/>
    <w:rsid w:val="00333BBE"/>
    <w:rsid w:val="00333FAB"/>
    <w:rsid w:val="00334D33"/>
    <w:rsid w:val="00334E93"/>
    <w:rsid w:val="003374C8"/>
    <w:rsid w:val="00340218"/>
    <w:rsid w:val="00340692"/>
    <w:rsid w:val="003424D8"/>
    <w:rsid w:val="0034304F"/>
    <w:rsid w:val="00344D53"/>
    <w:rsid w:val="003505FE"/>
    <w:rsid w:val="0035210A"/>
    <w:rsid w:val="00352603"/>
    <w:rsid w:val="003526AC"/>
    <w:rsid w:val="003563F8"/>
    <w:rsid w:val="00357910"/>
    <w:rsid w:val="00357EB3"/>
    <w:rsid w:val="0036291B"/>
    <w:rsid w:val="003633B9"/>
    <w:rsid w:val="0036478C"/>
    <w:rsid w:val="00365C4B"/>
    <w:rsid w:val="00366755"/>
    <w:rsid w:val="00366C82"/>
    <w:rsid w:val="00370B06"/>
    <w:rsid w:val="00373274"/>
    <w:rsid w:val="00377204"/>
    <w:rsid w:val="00380AE7"/>
    <w:rsid w:val="0038103E"/>
    <w:rsid w:val="0038528D"/>
    <w:rsid w:val="00385C55"/>
    <w:rsid w:val="0038756D"/>
    <w:rsid w:val="0038781C"/>
    <w:rsid w:val="00390186"/>
    <w:rsid w:val="00392FC2"/>
    <w:rsid w:val="00395AE8"/>
    <w:rsid w:val="0039676F"/>
    <w:rsid w:val="003A2076"/>
    <w:rsid w:val="003A4F31"/>
    <w:rsid w:val="003B018C"/>
    <w:rsid w:val="003B0B09"/>
    <w:rsid w:val="003B0B98"/>
    <w:rsid w:val="003B2FB2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48A3"/>
    <w:rsid w:val="00414C0D"/>
    <w:rsid w:val="00416AF1"/>
    <w:rsid w:val="00420866"/>
    <w:rsid w:val="00421347"/>
    <w:rsid w:val="00423F56"/>
    <w:rsid w:val="004275AC"/>
    <w:rsid w:val="004279E8"/>
    <w:rsid w:val="00427FC7"/>
    <w:rsid w:val="004310A7"/>
    <w:rsid w:val="00433E9C"/>
    <w:rsid w:val="004350A9"/>
    <w:rsid w:val="004358F7"/>
    <w:rsid w:val="00437123"/>
    <w:rsid w:val="00437A17"/>
    <w:rsid w:val="00437FDD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D92"/>
    <w:rsid w:val="004956FE"/>
    <w:rsid w:val="00495802"/>
    <w:rsid w:val="00497422"/>
    <w:rsid w:val="004975E8"/>
    <w:rsid w:val="004A20D7"/>
    <w:rsid w:val="004A2E8D"/>
    <w:rsid w:val="004A3E5E"/>
    <w:rsid w:val="004A4305"/>
    <w:rsid w:val="004A4AB9"/>
    <w:rsid w:val="004B18A9"/>
    <w:rsid w:val="004B3BA4"/>
    <w:rsid w:val="004B434F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3E02"/>
    <w:rsid w:val="004E4D92"/>
    <w:rsid w:val="004F1182"/>
    <w:rsid w:val="004F17BE"/>
    <w:rsid w:val="004F4D06"/>
    <w:rsid w:val="004F4F27"/>
    <w:rsid w:val="004F75A5"/>
    <w:rsid w:val="004F7A19"/>
    <w:rsid w:val="004F7E5A"/>
    <w:rsid w:val="005004C1"/>
    <w:rsid w:val="00501225"/>
    <w:rsid w:val="00501394"/>
    <w:rsid w:val="00504578"/>
    <w:rsid w:val="00505927"/>
    <w:rsid w:val="005073F6"/>
    <w:rsid w:val="00507B3C"/>
    <w:rsid w:val="005142A2"/>
    <w:rsid w:val="005145F5"/>
    <w:rsid w:val="00515D00"/>
    <w:rsid w:val="0051607D"/>
    <w:rsid w:val="00517674"/>
    <w:rsid w:val="00517967"/>
    <w:rsid w:val="00517BA8"/>
    <w:rsid w:val="0052314B"/>
    <w:rsid w:val="00524BAB"/>
    <w:rsid w:val="005250BC"/>
    <w:rsid w:val="00527A25"/>
    <w:rsid w:val="0053052B"/>
    <w:rsid w:val="0053431D"/>
    <w:rsid w:val="005343A5"/>
    <w:rsid w:val="005350FA"/>
    <w:rsid w:val="00535939"/>
    <w:rsid w:val="00535A15"/>
    <w:rsid w:val="00536C4E"/>
    <w:rsid w:val="00537E6B"/>
    <w:rsid w:val="00542005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6A5"/>
    <w:rsid w:val="00565DDD"/>
    <w:rsid w:val="00565EF4"/>
    <w:rsid w:val="0056731A"/>
    <w:rsid w:val="0056793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FAB"/>
    <w:rsid w:val="00631E92"/>
    <w:rsid w:val="0063333A"/>
    <w:rsid w:val="006346E5"/>
    <w:rsid w:val="0064141E"/>
    <w:rsid w:val="00641A01"/>
    <w:rsid w:val="00643B21"/>
    <w:rsid w:val="0064470A"/>
    <w:rsid w:val="00644919"/>
    <w:rsid w:val="006452F2"/>
    <w:rsid w:val="00646A13"/>
    <w:rsid w:val="00650A73"/>
    <w:rsid w:val="00652721"/>
    <w:rsid w:val="006533AA"/>
    <w:rsid w:val="0065520F"/>
    <w:rsid w:val="00657670"/>
    <w:rsid w:val="00661941"/>
    <w:rsid w:val="00664DE4"/>
    <w:rsid w:val="006674C6"/>
    <w:rsid w:val="00667CF6"/>
    <w:rsid w:val="006701F0"/>
    <w:rsid w:val="00673DF1"/>
    <w:rsid w:val="00675B7A"/>
    <w:rsid w:val="00677679"/>
    <w:rsid w:val="006807A7"/>
    <w:rsid w:val="00680999"/>
    <w:rsid w:val="0068198C"/>
    <w:rsid w:val="00682311"/>
    <w:rsid w:val="00682731"/>
    <w:rsid w:val="00685379"/>
    <w:rsid w:val="00685FB9"/>
    <w:rsid w:val="00686DB2"/>
    <w:rsid w:val="00690C5B"/>
    <w:rsid w:val="00696012"/>
    <w:rsid w:val="006961EC"/>
    <w:rsid w:val="00697D61"/>
    <w:rsid w:val="006A027E"/>
    <w:rsid w:val="006A1342"/>
    <w:rsid w:val="006A2688"/>
    <w:rsid w:val="006A2CAA"/>
    <w:rsid w:val="006A4F3F"/>
    <w:rsid w:val="006A61C7"/>
    <w:rsid w:val="006B1715"/>
    <w:rsid w:val="006B1F0F"/>
    <w:rsid w:val="006B1F1C"/>
    <w:rsid w:val="006B2167"/>
    <w:rsid w:val="006B3251"/>
    <w:rsid w:val="006B4061"/>
    <w:rsid w:val="006B6AD8"/>
    <w:rsid w:val="006C00C3"/>
    <w:rsid w:val="006C1EC5"/>
    <w:rsid w:val="006C27FD"/>
    <w:rsid w:val="006C4A01"/>
    <w:rsid w:val="006C73AE"/>
    <w:rsid w:val="006C7428"/>
    <w:rsid w:val="006D213B"/>
    <w:rsid w:val="006D33EC"/>
    <w:rsid w:val="006D3B0C"/>
    <w:rsid w:val="006D3E72"/>
    <w:rsid w:val="006D6646"/>
    <w:rsid w:val="006E0B20"/>
    <w:rsid w:val="006E3A0D"/>
    <w:rsid w:val="006E66D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2A9E"/>
    <w:rsid w:val="007C2FA6"/>
    <w:rsid w:val="007C7BDA"/>
    <w:rsid w:val="007D0478"/>
    <w:rsid w:val="007D2549"/>
    <w:rsid w:val="007D5CF2"/>
    <w:rsid w:val="007E033F"/>
    <w:rsid w:val="007E1206"/>
    <w:rsid w:val="007E1404"/>
    <w:rsid w:val="007E17F8"/>
    <w:rsid w:val="007E2A20"/>
    <w:rsid w:val="007E382C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10F4"/>
    <w:rsid w:val="00803651"/>
    <w:rsid w:val="00811ABD"/>
    <w:rsid w:val="0081253F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915"/>
    <w:rsid w:val="00867811"/>
    <w:rsid w:val="00870BFA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523D"/>
    <w:rsid w:val="008953EF"/>
    <w:rsid w:val="008953F3"/>
    <w:rsid w:val="0089651D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4D1E"/>
    <w:rsid w:val="008E5A15"/>
    <w:rsid w:val="008E5EAB"/>
    <w:rsid w:val="008E6BAB"/>
    <w:rsid w:val="008E6DD1"/>
    <w:rsid w:val="008F0041"/>
    <w:rsid w:val="008F350F"/>
    <w:rsid w:val="008F4559"/>
    <w:rsid w:val="008F5068"/>
    <w:rsid w:val="008F5C99"/>
    <w:rsid w:val="008F61A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EB8"/>
    <w:rsid w:val="0093254E"/>
    <w:rsid w:val="0093451C"/>
    <w:rsid w:val="00935668"/>
    <w:rsid w:val="00937E22"/>
    <w:rsid w:val="00940726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EEC"/>
    <w:rsid w:val="00962F6E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B5E"/>
    <w:rsid w:val="0099290C"/>
    <w:rsid w:val="00993CAD"/>
    <w:rsid w:val="00993F85"/>
    <w:rsid w:val="00996745"/>
    <w:rsid w:val="009A3080"/>
    <w:rsid w:val="009A3578"/>
    <w:rsid w:val="009A35FA"/>
    <w:rsid w:val="009A3E49"/>
    <w:rsid w:val="009A4D36"/>
    <w:rsid w:val="009A550F"/>
    <w:rsid w:val="009B1037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D3B"/>
    <w:rsid w:val="00A16A29"/>
    <w:rsid w:val="00A175A7"/>
    <w:rsid w:val="00A210EA"/>
    <w:rsid w:val="00A2242A"/>
    <w:rsid w:val="00A23459"/>
    <w:rsid w:val="00A24185"/>
    <w:rsid w:val="00A2682D"/>
    <w:rsid w:val="00A26902"/>
    <w:rsid w:val="00A32890"/>
    <w:rsid w:val="00A338D9"/>
    <w:rsid w:val="00A3521E"/>
    <w:rsid w:val="00A35CBC"/>
    <w:rsid w:val="00A44CE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90AEE"/>
    <w:rsid w:val="00A90DC6"/>
    <w:rsid w:val="00A91A92"/>
    <w:rsid w:val="00A92194"/>
    <w:rsid w:val="00A954C5"/>
    <w:rsid w:val="00A964F3"/>
    <w:rsid w:val="00A96BCF"/>
    <w:rsid w:val="00AA0804"/>
    <w:rsid w:val="00AA08F6"/>
    <w:rsid w:val="00AA15A9"/>
    <w:rsid w:val="00AA2657"/>
    <w:rsid w:val="00AB1187"/>
    <w:rsid w:val="00AB18BB"/>
    <w:rsid w:val="00AB25CB"/>
    <w:rsid w:val="00AB3B2F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2060A"/>
    <w:rsid w:val="00B22B0A"/>
    <w:rsid w:val="00B2301C"/>
    <w:rsid w:val="00B241D4"/>
    <w:rsid w:val="00B2591E"/>
    <w:rsid w:val="00B25E13"/>
    <w:rsid w:val="00B275E0"/>
    <w:rsid w:val="00B27A7D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526B"/>
    <w:rsid w:val="00B469B5"/>
    <w:rsid w:val="00B476B8"/>
    <w:rsid w:val="00B500D4"/>
    <w:rsid w:val="00B527A6"/>
    <w:rsid w:val="00B52A34"/>
    <w:rsid w:val="00B535D0"/>
    <w:rsid w:val="00B53BAD"/>
    <w:rsid w:val="00B54493"/>
    <w:rsid w:val="00B54BB5"/>
    <w:rsid w:val="00B54F93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6368"/>
    <w:rsid w:val="00B903BF"/>
    <w:rsid w:val="00B91B46"/>
    <w:rsid w:val="00B943B9"/>
    <w:rsid w:val="00BA02AD"/>
    <w:rsid w:val="00BA2057"/>
    <w:rsid w:val="00BA3D57"/>
    <w:rsid w:val="00BA49D6"/>
    <w:rsid w:val="00BA4C78"/>
    <w:rsid w:val="00BA51ED"/>
    <w:rsid w:val="00BA543E"/>
    <w:rsid w:val="00BA7A7B"/>
    <w:rsid w:val="00BB1005"/>
    <w:rsid w:val="00BB1118"/>
    <w:rsid w:val="00BB176C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7F48"/>
    <w:rsid w:val="00BD15F6"/>
    <w:rsid w:val="00BD2246"/>
    <w:rsid w:val="00BD336E"/>
    <w:rsid w:val="00BD5CB4"/>
    <w:rsid w:val="00BE06B3"/>
    <w:rsid w:val="00BE21A7"/>
    <w:rsid w:val="00BE2439"/>
    <w:rsid w:val="00BE35F4"/>
    <w:rsid w:val="00BE4710"/>
    <w:rsid w:val="00BE4C7A"/>
    <w:rsid w:val="00BE77DA"/>
    <w:rsid w:val="00BF2571"/>
    <w:rsid w:val="00BF370A"/>
    <w:rsid w:val="00BF42BA"/>
    <w:rsid w:val="00BF5922"/>
    <w:rsid w:val="00BF5A94"/>
    <w:rsid w:val="00BF6A03"/>
    <w:rsid w:val="00BF794C"/>
    <w:rsid w:val="00C01FB1"/>
    <w:rsid w:val="00C031E3"/>
    <w:rsid w:val="00C050D7"/>
    <w:rsid w:val="00C106C2"/>
    <w:rsid w:val="00C10B4E"/>
    <w:rsid w:val="00C13F1E"/>
    <w:rsid w:val="00C161D1"/>
    <w:rsid w:val="00C202B3"/>
    <w:rsid w:val="00C221AD"/>
    <w:rsid w:val="00C26D90"/>
    <w:rsid w:val="00C27828"/>
    <w:rsid w:val="00C30527"/>
    <w:rsid w:val="00C32228"/>
    <w:rsid w:val="00C33C5A"/>
    <w:rsid w:val="00C40BA4"/>
    <w:rsid w:val="00C419BC"/>
    <w:rsid w:val="00C4222C"/>
    <w:rsid w:val="00C436B2"/>
    <w:rsid w:val="00C445A4"/>
    <w:rsid w:val="00C44655"/>
    <w:rsid w:val="00C46D7D"/>
    <w:rsid w:val="00C471A7"/>
    <w:rsid w:val="00C47DDA"/>
    <w:rsid w:val="00C505F0"/>
    <w:rsid w:val="00C52DF4"/>
    <w:rsid w:val="00C55B06"/>
    <w:rsid w:val="00C57D44"/>
    <w:rsid w:val="00C60819"/>
    <w:rsid w:val="00C60B72"/>
    <w:rsid w:val="00C63608"/>
    <w:rsid w:val="00C638DF"/>
    <w:rsid w:val="00C63D45"/>
    <w:rsid w:val="00C663B8"/>
    <w:rsid w:val="00C67181"/>
    <w:rsid w:val="00C71657"/>
    <w:rsid w:val="00C739F3"/>
    <w:rsid w:val="00C74033"/>
    <w:rsid w:val="00C76AD3"/>
    <w:rsid w:val="00C806D8"/>
    <w:rsid w:val="00C816D3"/>
    <w:rsid w:val="00C85DE6"/>
    <w:rsid w:val="00C86663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5309"/>
    <w:rsid w:val="00CB58E7"/>
    <w:rsid w:val="00CB59CF"/>
    <w:rsid w:val="00CB62FA"/>
    <w:rsid w:val="00CB6C96"/>
    <w:rsid w:val="00CB7A00"/>
    <w:rsid w:val="00CC3621"/>
    <w:rsid w:val="00CC4003"/>
    <w:rsid w:val="00CC5B39"/>
    <w:rsid w:val="00CC5C7F"/>
    <w:rsid w:val="00CC6BC5"/>
    <w:rsid w:val="00CC7573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83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6F71"/>
    <w:rsid w:val="00D47026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DB8"/>
    <w:rsid w:val="00D7669C"/>
    <w:rsid w:val="00D76E3C"/>
    <w:rsid w:val="00D8026A"/>
    <w:rsid w:val="00D81F9B"/>
    <w:rsid w:val="00D82822"/>
    <w:rsid w:val="00D87637"/>
    <w:rsid w:val="00D9078A"/>
    <w:rsid w:val="00D965F6"/>
    <w:rsid w:val="00D96EEF"/>
    <w:rsid w:val="00DA1E06"/>
    <w:rsid w:val="00DA273E"/>
    <w:rsid w:val="00DA3BD7"/>
    <w:rsid w:val="00DA646B"/>
    <w:rsid w:val="00DB191F"/>
    <w:rsid w:val="00DB21F5"/>
    <w:rsid w:val="00DB364B"/>
    <w:rsid w:val="00DB4772"/>
    <w:rsid w:val="00DB53DA"/>
    <w:rsid w:val="00DB7776"/>
    <w:rsid w:val="00DC0892"/>
    <w:rsid w:val="00DC0950"/>
    <w:rsid w:val="00DC2344"/>
    <w:rsid w:val="00DC2B22"/>
    <w:rsid w:val="00DC4FC9"/>
    <w:rsid w:val="00DC7BD0"/>
    <w:rsid w:val="00DD0F26"/>
    <w:rsid w:val="00DD280E"/>
    <w:rsid w:val="00DD3214"/>
    <w:rsid w:val="00DD33DC"/>
    <w:rsid w:val="00DD36DD"/>
    <w:rsid w:val="00DD669A"/>
    <w:rsid w:val="00DE109A"/>
    <w:rsid w:val="00DE1AD1"/>
    <w:rsid w:val="00DE25B9"/>
    <w:rsid w:val="00DE2A7E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28C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5760"/>
    <w:rsid w:val="00E66284"/>
    <w:rsid w:val="00E66D3E"/>
    <w:rsid w:val="00E66F62"/>
    <w:rsid w:val="00E679F5"/>
    <w:rsid w:val="00E71E34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90698"/>
    <w:rsid w:val="00E90746"/>
    <w:rsid w:val="00E90C41"/>
    <w:rsid w:val="00E9120C"/>
    <w:rsid w:val="00E927DE"/>
    <w:rsid w:val="00E92FA1"/>
    <w:rsid w:val="00E93D70"/>
    <w:rsid w:val="00E94A4F"/>
    <w:rsid w:val="00E97BF0"/>
    <w:rsid w:val="00EA079C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235B"/>
    <w:rsid w:val="00EC3860"/>
    <w:rsid w:val="00EC43AF"/>
    <w:rsid w:val="00EC6721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3A47"/>
    <w:rsid w:val="00F23F7D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8CE"/>
    <w:rsid w:val="00F610E2"/>
    <w:rsid w:val="00F62B72"/>
    <w:rsid w:val="00F63071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2290"/>
    <w:rsid w:val="00FC37A9"/>
    <w:rsid w:val="00FC42F6"/>
    <w:rsid w:val="00FC7047"/>
    <w:rsid w:val="00FC772B"/>
    <w:rsid w:val="00FD04AD"/>
    <w:rsid w:val="00FD15A6"/>
    <w:rsid w:val="00FE0CA7"/>
    <w:rsid w:val="00FE29CF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B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67F0-C631-4CCD-914C-13F85533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2</cp:revision>
  <cp:lastPrinted>2022-06-17T08:05:00Z</cp:lastPrinted>
  <dcterms:created xsi:type="dcterms:W3CDTF">2022-06-17T13:21:00Z</dcterms:created>
  <dcterms:modified xsi:type="dcterms:W3CDTF">2022-06-17T13:21:00Z</dcterms:modified>
</cp:coreProperties>
</file>