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column">
              <wp:posOffset>0</wp:posOffset>
            </wp:positionH>
            <wp:positionV relativeFrom="paragraph">
              <wp:posOffset>202565</wp:posOffset>
            </wp:positionV>
            <wp:extent cx="5797550" cy="1173480"/>
            <wp:effectExtent l="0" t="0" r="0" b="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6"/>
                    <a:stretch>
                      <a:fillRect/>
                    </a:stretch>
                  </pic:blipFill>
                  <pic:spPr bwMode="auto">
                    <a:xfrm>
                      <a:off x="0" y="0"/>
                      <a:ext cx="5797550" cy="1173480"/>
                    </a:xfrm>
                    <a:prstGeom prst="rect">
                      <a:avLst/>
                    </a:prstGeom>
                  </pic:spPr>
                </pic:pic>
              </a:graphicData>
            </a:graphic>
          </wp:anchor>
        </w:drawing>
      </w:r>
    </w:p>
    <w:p w:rsidR="00273740" w:rsidRDefault="00273740"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344B8C" w:rsidRDefault="00344B8C" w:rsidP="00273740">
      <w:pPr>
        <w:jc w:val="center"/>
        <w:rPr>
          <w:rFonts w:ascii="Times New Roman" w:hAnsi="Times New Roman"/>
          <w:b/>
          <w:sz w:val="28"/>
          <w:szCs w:val="28"/>
        </w:rPr>
      </w:pPr>
    </w:p>
    <w:p w:rsidR="008F035A" w:rsidRDefault="008F035A" w:rsidP="008F035A">
      <w:pPr>
        <w:jc w:val="center"/>
        <w:rPr>
          <w:rFonts w:eastAsiaTheme="minorHAnsi"/>
          <w:b/>
          <w:sz w:val="28"/>
          <w:szCs w:val="28"/>
          <w:lang w:eastAsia="en-US"/>
        </w:rPr>
      </w:pPr>
      <w:r>
        <w:rPr>
          <w:rFonts w:eastAsiaTheme="minorHAnsi"/>
          <w:b/>
          <w:sz w:val="28"/>
          <w:szCs w:val="28"/>
          <w:lang w:eastAsia="en-US"/>
        </w:rPr>
        <w:t>ПРОТОКОЛ</w:t>
      </w:r>
    </w:p>
    <w:p w:rsidR="006909F9" w:rsidRDefault="006909F9" w:rsidP="008F035A">
      <w:pPr>
        <w:jc w:val="center"/>
        <w:rPr>
          <w:rFonts w:eastAsiaTheme="minorHAnsi"/>
          <w:b/>
          <w:sz w:val="28"/>
          <w:szCs w:val="28"/>
          <w:lang w:eastAsia="en-US"/>
        </w:rPr>
      </w:pPr>
      <w:r w:rsidRPr="0088629E">
        <w:rPr>
          <w:rFonts w:eastAsiaTheme="minorHAnsi"/>
          <w:b/>
          <w:sz w:val="28"/>
          <w:szCs w:val="28"/>
          <w:lang w:eastAsia="en-US"/>
        </w:rPr>
        <w:t>Заседания Совета директоров</w:t>
      </w:r>
    </w:p>
    <w:p w:rsidR="006909F9" w:rsidRDefault="00A647B6" w:rsidP="006909F9">
      <w:pPr>
        <w:jc w:val="center"/>
        <w:rPr>
          <w:rFonts w:eastAsiaTheme="minorHAnsi"/>
          <w:b/>
          <w:bCs/>
          <w:sz w:val="28"/>
          <w:szCs w:val="28"/>
          <w:lang w:eastAsia="en-US"/>
        </w:rPr>
      </w:pPr>
      <w:r>
        <w:rPr>
          <w:rFonts w:eastAsiaTheme="minorHAnsi"/>
          <w:b/>
          <w:bCs/>
          <w:sz w:val="28"/>
          <w:szCs w:val="28"/>
          <w:lang w:eastAsia="en-US"/>
        </w:rPr>
        <w:t>28</w:t>
      </w:r>
      <w:r w:rsidR="006909F9" w:rsidRPr="0088629E">
        <w:rPr>
          <w:rFonts w:eastAsiaTheme="minorHAnsi"/>
          <w:b/>
          <w:bCs/>
          <w:sz w:val="28"/>
          <w:szCs w:val="28"/>
          <w:lang w:eastAsia="en-US"/>
        </w:rPr>
        <w:t>.</w:t>
      </w:r>
      <w:r w:rsidR="00472C77">
        <w:rPr>
          <w:rFonts w:eastAsiaTheme="minorHAnsi"/>
          <w:b/>
          <w:bCs/>
          <w:sz w:val="28"/>
          <w:szCs w:val="28"/>
          <w:lang w:eastAsia="en-US"/>
        </w:rPr>
        <w:t>0</w:t>
      </w:r>
      <w:r w:rsidR="009129D7">
        <w:rPr>
          <w:rFonts w:eastAsiaTheme="minorHAnsi"/>
          <w:b/>
          <w:bCs/>
          <w:sz w:val="28"/>
          <w:szCs w:val="28"/>
          <w:lang w:eastAsia="en-US"/>
        </w:rPr>
        <w:t>4</w:t>
      </w:r>
      <w:r w:rsidR="006909F9" w:rsidRPr="0088629E">
        <w:rPr>
          <w:rFonts w:eastAsiaTheme="minorHAnsi"/>
          <w:b/>
          <w:bCs/>
          <w:sz w:val="28"/>
          <w:szCs w:val="28"/>
          <w:lang w:eastAsia="en-US"/>
        </w:rPr>
        <w:t>.20</w:t>
      </w:r>
      <w:r w:rsidR="00472C77">
        <w:rPr>
          <w:rFonts w:eastAsiaTheme="minorHAnsi"/>
          <w:b/>
          <w:bCs/>
          <w:sz w:val="28"/>
          <w:szCs w:val="28"/>
          <w:lang w:eastAsia="en-US"/>
        </w:rPr>
        <w:t>20</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w:t>
      </w:r>
      <w:r w:rsidR="006909F9">
        <w:rPr>
          <w:rFonts w:eastAsiaTheme="minorHAnsi"/>
          <w:b/>
          <w:bCs/>
          <w:sz w:val="28"/>
          <w:szCs w:val="28"/>
          <w:lang w:eastAsia="en-US"/>
        </w:rPr>
        <w:t xml:space="preserve"> </w:t>
      </w:r>
      <w:r w:rsidR="006909F9" w:rsidRPr="0088629E">
        <w:rPr>
          <w:rFonts w:eastAsiaTheme="minorHAnsi"/>
          <w:b/>
          <w:bCs/>
          <w:sz w:val="28"/>
          <w:szCs w:val="28"/>
          <w:lang w:eastAsia="en-US"/>
        </w:rPr>
        <w:t xml:space="preserve">      № </w:t>
      </w:r>
      <w:r w:rsidR="009129D7">
        <w:rPr>
          <w:rFonts w:eastAsiaTheme="minorHAnsi"/>
          <w:b/>
          <w:bCs/>
          <w:sz w:val="28"/>
          <w:szCs w:val="28"/>
          <w:lang w:eastAsia="en-US"/>
        </w:rPr>
        <w:t>4</w:t>
      </w:r>
      <w:r>
        <w:rPr>
          <w:rFonts w:eastAsiaTheme="minorHAnsi"/>
          <w:b/>
          <w:bCs/>
          <w:sz w:val="28"/>
          <w:szCs w:val="28"/>
          <w:lang w:eastAsia="en-US"/>
        </w:rPr>
        <w:t>3</w:t>
      </w:r>
    </w:p>
    <w:p w:rsidR="006909F9" w:rsidRDefault="006909F9" w:rsidP="006909F9">
      <w:pPr>
        <w:tabs>
          <w:tab w:val="left" w:pos="4065"/>
        </w:tabs>
        <w:jc w:val="center"/>
        <w:rPr>
          <w:rFonts w:eastAsiaTheme="minorHAnsi"/>
          <w:b/>
          <w:sz w:val="28"/>
          <w:szCs w:val="28"/>
          <w:lang w:eastAsia="en-US"/>
        </w:rPr>
      </w:pPr>
      <w:r w:rsidRPr="0088629E">
        <w:rPr>
          <w:rFonts w:eastAsiaTheme="minorHAnsi"/>
          <w:b/>
          <w:sz w:val="28"/>
          <w:szCs w:val="28"/>
          <w:lang w:eastAsia="en-US"/>
        </w:rPr>
        <w:t>Калининград</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Заседание Совета директоров проводится в форме заочного голосования.</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 xml:space="preserve">Председательствующий – Председатель Совета директоров – </w:t>
      </w:r>
      <w:r w:rsidRPr="008E5ECB">
        <w:rPr>
          <w:sz w:val="28"/>
          <w:szCs w:val="28"/>
        </w:rPr>
        <w:t>Маковский И.В.</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Корпоративный секретарь – Кремков В. В.</w:t>
      </w:r>
    </w:p>
    <w:p w:rsidR="008E5ECB" w:rsidRPr="00744DE2" w:rsidRDefault="008E5ECB" w:rsidP="008E5ECB">
      <w:pPr>
        <w:jc w:val="both"/>
        <w:rPr>
          <w:rFonts w:eastAsiaTheme="minorHAnsi"/>
          <w:sz w:val="28"/>
          <w:szCs w:val="28"/>
          <w:lang w:eastAsia="en-US"/>
        </w:rPr>
      </w:pPr>
      <w:r w:rsidRPr="00744DE2">
        <w:rPr>
          <w:rFonts w:eastAsiaTheme="minorHAnsi"/>
          <w:sz w:val="28"/>
          <w:szCs w:val="28"/>
          <w:lang w:eastAsia="en-US"/>
        </w:rPr>
        <w:t>Члены Совета директоров, проголосовавшие заочно (предоставившие письменное мнение): Маковский И. В.,</w:t>
      </w:r>
      <w:r w:rsidRPr="00744DE2">
        <w:t xml:space="preserve"> </w:t>
      </w:r>
      <w:r w:rsidRPr="00744DE2">
        <w:rPr>
          <w:sz w:val="28"/>
          <w:szCs w:val="28"/>
        </w:rPr>
        <w:t xml:space="preserve">Бычко М.А., </w:t>
      </w:r>
      <w:r w:rsidRPr="00744DE2">
        <w:rPr>
          <w:rFonts w:eastAsiaTheme="minorHAnsi"/>
          <w:sz w:val="28"/>
          <w:szCs w:val="28"/>
          <w:lang w:eastAsia="en-US"/>
        </w:rPr>
        <w:t>Колесников М.А, Ожерельев А. А., Павлов А.И., Парамонова Н.В., Юткин К.А.</w:t>
      </w:r>
    </w:p>
    <w:p w:rsidR="008E5ECB" w:rsidRPr="008E5ECB" w:rsidRDefault="008E5ECB" w:rsidP="008E5ECB">
      <w:pPr>
        <w:jc w:val="both"/>
        <w:rPr>
          <w:rFonts w:eastAsiaTheme="minorHAnsi"/>
          <w:sz w:val="28"/>
          <w:szCs w:val="28"/>
          <w:lang w:eastAsia="en-US"/>
        </w:rPr>
      </w:pPr>
      <w:r w:rsidRPr="00744DE2">
        <w:rPr>
          <w:rFonts w:eastAsiaTheme="minorHAnsi"/>
          <w:sz w:val="28"/>
          <w:szCs w:val="28"/>
          <w:lang w:eastAsia="en-US"/>
        </w:rPr>
        <w:t>Число членов Совета директоров, проголосовавших заочно (предоставивших письменное мнение), составляет 7 из 7 избранных.</w:t>
      </w:r>
      <w:r w:rsidRPr="008E5ECB">
        <w:rPr>
          <w:rFonts w:eastAsiaTheme="minorHAnsi"/>
          <w:sz w:val="28"/>
          <w:szCs w:val="28"/>
          <w:lang w:eastAsia="en-US"/>
        </w:rPr>
        <w:t xml:space="preserve"> </w:t>
      </w: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8E5ECB" w:rsidRDefault="008E5ECB" w:rsidP="008E5ECB">
      <w:pPr>
        <w:jc w:val="center"/>
        <w:rPr>
          <w:rFonts w:eastAsiaTheme="minorHAnsi"/>
          <w:b/>
          <w:sz w:val="28"/>
          <w:szCs w:val="28"/>
          <w:lang w:eastAsia="en-US"/>
        </w:rPr>
      </w:pPr>
      <w:r w:rsidRPr="008E5ECB">
        <w:rPr>
          <w:rFonts w:eastAsiaTheme="minorHAnsi"/>
          <w:b/>
          <w:sz w:val="28"/>
          <w:szCs w:val="28"/>
          <w:lang w:eastAsia="en-US"/>
        </w:rPr>
        <w:t>Повестка дня:</w:t>
      </w:r>
    </w:p>
    <w:p w:rsidR="00E11E56" w:rsidRPr="001D0BBC" w:rsidRDefault="00E11E56" w:rsidP="00E11E56">
      <w:pPr>
        <w:pStyle w:val="a8"/>
        <w:numPr>
          <w:ilvl w:val="0"/>
          <w:numId w:val="39"/>
        </w:numPr>
        <w:tabs>
          <w:tab w:val="left" w:pos="0"/>
          <w:tab w:val="left" w:pos="709"/>
        </w:tabs>
        <w:spacing w:after="0" w:line="240" w:lineRule="auto"/>
        <w:ind w:left="714" w:hanging="357"/>
        <w:jc w:val="both"/>
        <w:rPr>
          <w:rFonts w:ascii="Times New Roman" w:eastAsia="Times New Roman" w:hAnsi="Times New Roman"/>
          <w:sz w:val="28"/>
          <w:szCs w:val="28"/>
          <w:lang w:eastAsia="ru-RU"/>
        </w:rPr>
      </w:pPr>
      <w:r w:rsidRPr="001D0BBC">
        <w:rPr>
          <w:rFonts w:ascii="Times New Roman" w:eastAsia="Times New Roman" w:hAnsi="Times New Roman"/>
          <w:sz w:val="28"/>
          <w:szCs w:val="28"/>
          <w:lang w:eastAsia="ru-RU"/>
        </w:rPr>
        <w:t xml:space="preserve">О предварительном утверждении годового отчета </w:t>
      </w:r>
      <w:r>
        <w:rPr>
          <w:rFonts w:ascii="Times New Roman" w:eastAsia="Times New Roman" w:hAnsi="Times New Roman"/>
          <w:sz w:val="28"/>
          <w:szCs w:val="28"/>
          <w:lang w:eastAsia="ru-RU"/>
        </w:rPr>
        <w:t xml:space="preserve">АО «Янтарьэнерго» </w:t>
      </w:r>
      <w:r w:rsidRPr="001D0BBC">
        <w:rPr>
          <w:rFonts w:ascii="Times New Roman" w:eastAsia="Times New Roman" w:hAnsi="Times New Roman"/>
          <w:sz w:val="28"/>
          <w:szCs w:val="28"/>
          <w:lang w:eastAsia="ru-RU"/>
        </w:rPr>
        <w:t>за 2019 год</w:t>
      </w:r>
      <w:r>
        <w:rPr>
          <w:rFonts w:ascii="Times New Roman" w:eastAsia="Times New Roman" w:hAnsi="Times New Roman"/>
          <w:sz w:val="28"/>
          <w:szCs w:val="28"/>
          <w:lang w:eastAsia="ru-RU"/>
        </w:rPr>
        <w:t>.</w:t>
      </w:r>
    </w:p>
    <w:p w:rsidR="00E11E56" w:rsidRPr="001D0BBC" w:rsidRDefault="00E11E56" w:rsidP="00E11E56">
      <w:pPr>
        <w:pStyle w:val="a8"/>
        <w:numPr>
          <w:ilvl w:val="0"/>
          <w:numId w:val="39"/>
        </w:numPr>
        <w:tabs>
          <w:tab w:val="left" w:pos="0"/>
          <w:tab w:val="left" w:pos="709"/>
        </w:tabs>
        <w:spacing w:after="0" w:line="240" w:lineRule="auto"/>
        <w:ind w:left="714" w:hanging="357"/>
        <w:jc w:val="both"/>
        <w:rPr>
          <w:rFonts w:ascii="Times New Roman" w:eastAsia="Times New Roman" w:hAnsi="Times New Roman"/>
          <w:sz w:val="28"/>
          <w:szCs w:val="28"/>
          <w:lang w:eastAsia="ru-RU"/>
        </w:rPr>
      </w:pPr>
      <w:r w:rsidRPr="001D0BBC">
        <w:rPr>
          <w:rFonts w:ascii="Times New Roman" w:eastAsia="Times New Roman" w:hAnsi="Times New Roman"/>
          <w:sz w:val="28"/>
          <w:szCs w:val="28"/>
          <w:lang w:eastAsia="ru-RU"/>
        </w:rPr>
        <w:t xml:space="preserve">О рассмотрении годовой бухгалтерской (финансовой) </w:t>
      </w:r>
      <w:r>
        <w:rPr>
          <w:rFonts w:ascii="Times New Roman" w:eastAsia="Times New Roman" w:hAnsi="Times New Roman"/>
          <w:sz w:val="28"/>
          <w:szCs w:val="28"/>
          <w:lang w:eastAsia="ru-RU"/>
        </w:rPr>
        <w:t>отчетности                                   АО «Янтарьэнерго» за 2019 год.</w:t>
      </w:r>
      <w:r w:rsidRPr="001D0BBC">
        <w:rPr>
          <w:rFonts w:ascii="Times New Roman" w:eastAsia="Times New Roman" w:hAnsi="Times New Roman"/>
          <w:sz w:val="28"/>
          <w:szCs w:val="28"/>
          <w:lang w:eastAsia="ru-RU"/>
        </w:rPr>
        <w:t xml:space="preserve"> </w:t>
      </w:r>
    </w:p>
    <w:p w:rsidR="00E11E56" w:rsidRDefault="00E11E56" w:rsidP="00E11E56">
      <w:pPr>
        <w:pStyle w:val="a8"/>
        <w:numPr>
          <w:ilvl w:val="0"/>
          <w:numId w:val="39"/>
        </w:numPr>
        <w:tabs>
          <w:tab w:val="left" w:pos="0"/>
          <w:tab w:val="left" w:pos="709"/>
        </w:tabs>
        <w:spacing w:after="0" w:line="240" w:lineRule="auto"/>
        <w:ind w:left="714" w:hanging="357"/>
        <w:jc w:val="both"/>
        <w:rPr>
          <w:rFonts w:ascii="Times New Roman" w:eastAsia="Times New Roman" w:hAnsi="Times New Roman"/>
          <w:sz w:val="28"/>
          <w:szCs w:val="28"/>
          <w:lang w:eastAsia="ru-RU"/>
        </w:rPr>
      </w:pPr>
      <w:r w:rsidRPr="00F359B8">
        <w:rPr>
          <w:rFonts w:ascii="Times New Roman" w:hAnsi="Times New Roman"/>
          <w:sz w:val="28"/>
          <w:szCs w:val="28"/>
        </w:rPr>
        <w:t>О рекомендациях по распределению прибыли (в том числе выплате (объявлению) дивидендов) и убытков АО «Янтарьэнерго» по результатам 2019 года</w:t>
      </w:r>
      <w:r w:rsidRPr="001D0BBC">
        <w:rPr>
          <w:rFonts w:ascii="Times New Roman" w:eastAsia="Times New Roman" w:hAnsi="Times New Roman"/>
          <w:sz w:val="28"/>
          <w:szCs w:val="28"/>
          <w:lang w:eastAsia="ru-RU"/>
        </w:rPr>
        <w:t xml:space="preserve"> </w:t>
      </w:r>
    </w:p>
    <w:p w:rsidR="00E11E56" w:rsidRDefault="00E11E56" w:rsidP="00E11E56">
      <w:pPr>
        <w:pStyle w:val="a8"/>
        <w:numPr>
          <w:ilvl w:val="0"/>
          <w:numId w:val="39"/>
        </w:numPr>
        <w:tabs>
          <w:tab w:val="left" w:pos="0"/>
          <w:tab w:val="left" w:pos="709"/>
        </w:tabs>
        <w:spacing w:after="0" w:line="240" w:lineRule="auto"/>
        <w:ind w:left="714" w:hanging="357"/>
        <w:jc w:val="both"/>
        <w:rPr>
          <w:rFonts w:ascii="Times New Roman" w:eastAsia="Times New Roman" w:hAnsi="Times New Roman"/>
          <w:sz w:val="28"/>
          <w:szCs w:val="28"/>
          <w:lang w:eastAsia="ru-RU"/>
        </w:rPr>
      </w:pPr>
      <w:r w:rsidRPr="001D0BBC">
        <w:rPr>
          <w:rFonts w:ascii="Times New Roman" w:eastAsia="Times New Roman" w:hAnsi="Times New Roman"/>
          <w:sz w:val="28"/>
          <w:szCs w:val="28"/>
          <w:lang w:eastAsia="ru-RU"/>
        </w:rPr>
        <w:t xml:space="preserve">О рекомендациях по размеру дивидендов по акциям </w:t>
      </w:r>
      <w:r>
        <w:rPr>
          <w:rFonts w:ascii="Times New Roman" w:eastAsia="Times New Roman" w:hAnsi="Times New Roman"/>
          <w:sz w:val="28"/>
          <w:szCs w:val="28"/>
          <w:lang w:eastAsia="ru-RU"/>
        </w:rPr>
        <w:t>АО «</w:t>
      </w:r>
      <w:proofErr w:type="gramStart"/>
      <w:r>
        <w:rPr>
          <w:rFonts w:ascii="Times New Roman" w:eastAsia="Times New Roman" w:hAnsi="Times New Roman"/>
          <w:sz w:val="28"/>
          <w:szCs w:val="28"/>
          <w:lang w:eastAsia="ru-RU"/>
        </w:rPr>
        <w:t xml:space="preserve">Янтарьэнерго» </w:t>
      </w:r>
      <w:r w:rsidRPr="001D0BBC">
        <w:rPr>
          <w:rFonts w:ascii="Times New Roman" w:eastAsia="Times New Roman" w:hAnsi="Times New Roman"/>
          <w:sz w:val="28"/>
          <w:szCs w:val="28"/>
          <w:lang w:eastAsia="ru-RU"/>
        </w:rPr>
        <w:t xml:space="preserve"> за</w:t>
      </w:r>
      <w:proofErr w:type="gramEnd"/>
      <w:r w:rsidRPr="001D0BBC">
        <w:rPr>
          <w:rFonts w:ascii="Times New Roman" w:eastAsia="Times New Roman" w:hAnsi="Times New Roman"/>
          <w:sz w:val="28"/>
          <w:szCs w:val="28"/>
          <w:lang w:eastAsia="ru-RU"/>
        </w:rPr>
        <w:t xml:space="preserve"> 2019 год, порядку их выплаты и о предложениях годовому Общему собранию акционеров по определению даты, на которую определяются лица, имеющие право на получение дивидендов.</w:t>
      </w:r>
    </w:p>
    <w:p w:rsidR="00E11E56" w:rsidRPr="00B97FBD" w:rsidRDefault="00E11E56" w:rsidP="00E11E56">
      <w:pPr>
        <w:pStyle w:val="a8"/>
        <w:numPr>
          <w:ilvl w:val="0"/>
          <w:numId w:val="39"/>
        </w:numPr>
        <w:spacing w:after="0" w:line="240" w:lineRule="auto"/>
        <w:ind w:left="714" w:hanging="357"/>
        <w:jc w:val="both"/>
        <w:rPr>
          <w:rFonts w:ascii="Times New Roman" w:eastAsia="Times New Roman" w:hAnsi="Times New Roman"/>
          <w:sz w:val="28"/>
          <w:szCs w:val="28"/>
          <w:lang w:eastAsia="ru-RU"/>
        </w:rPr>
      </w:pPr>
      <w:r w:rsidRPr="00B97FBD">
        <w:rPr>
          <w:rFonts w:ascii="Times New Roman" w:eastAsia="Times New Roman" w:hAnsi="Times New Roman" w:hint="eastAsia"/>
          <w:sz w:val="28"/>
          <w:szCs w:val="28"/>
          <w:lang w:eastAsia="ru-RU"/>
        </w:rPr>
        <w:t xml:space="preserve">О рассмотрении проекта Положения о Совете директоров </w:t>
      </w:r>
      <w:r w:rsidRPr="00B97FBD">
        <w:rPr>
          <w:rFonts w:ascii="Times New Roman" w:eastAsia="Times New Roman" w:hAnsi="Times New Roman"/>
          <w:sz w:val="28"/>
          <w:szCs w:val="28"/>
          <w:lang w:eastAsia="ru-RU"/>
        </w:rPr>
        <w:t xml:space="preserve">                                                    </w:t>
      </w:r>
      <w:r w:rsidRPr="00B97FBD">
        <w:rPr>
          <w:rFonts w:ascii="Times New Roman" w:eastAsia="Times New Roman" w:hAnsi="Times New Roman" w:hint="eastAsia"/>
          <w:sz w:val="28"/>
          <w:szCs w:val="28"/>
          <w:lang w:eastAsia="ru-RU"/>
        </w:rPr>
        <w:t>АО «Янтарьэнерго» в новой редакции.</w:t>
      </w:r>
    </w:p>
    <w:p w:rsidR="00585520" w:rsidRDefault="00585520" w:rsidP="008E5ECB">
      <w:pPr>
        <w:jc w:val="center"/>
        <w:rPr>
          <w:rFonts w:eastAsiaTheme="minorHAnsi"/>
          <w:b/>
          <w:sz w:val="28"/>
          <w:szCs w:val="28"/>
          <w:lang w:eastAsia="en-US"/>
        </w:rPr>
      </w:pPr>
    </w:p>
    <w:p w:rsidR="002C1DBA" w:rsidRPr="002C1DBA" w:rsidRDefault="008E5ECB" w:rsidP="002C1DBA">
      <w:pPr>
        <w:jc w:val="both"/>
        <w:rPr>
          <w:rFonts w:hint="eastAsia"/>
          <w:sz w:val="28"/>
          <w:szCs w:val="28"/>
        </w:rPr>
      </w:pPr>
      <w:r w:rsidRPr="00BE1849">
        <w:rPr>
          <w:rFonts w:ascii="Times New Roman" w:eastAsiaTheme="minorHAnsi" w:hAnsi="Times New Roman"/>
          <w:b/>
          <w:sz w:val="28"/>
          <w:szCs w:val="28"/>
        </w:rPr>
        <w:t>ВОПРОС № 1</w:t>
      </w:r>
      <w:r w:rsidRPr="00BE1849">
        <w:rPr>
          <w:rFonts w:ascii="Times New Roman" w:eastAsiaTheme="minorHAnsi" w:hAnsi="Times New Roman"/>
          <w:sz w:val="28"/>
          <w:szCs w:val="28"/>
        </w:rPr>
        <w:t>:</w:t>
      </w:r>
      <w:r w:rsidRPr="00BE1849">
        <w:rPr>
          <w:sz w:val="28"/>
          <w:szCs w:val="28"/>
        </w:rPr>
        <w:t xml:space="preserve"> </w:t>
      </w:r>
      <w:r w:rsidR="003D34C3" w:rsidRPr="00471203">
        <w:rPr>
          <w:rFonts w:ascii="Times New Roman" w:hAnsi="Times New Roman" w:cs="Times New Roman"/>
          <w:snapToGrid w:val="0"/>
          <w:sz w:val="28"/>
          <w:szCs w:val="28"/>
        </w:rPr>
        <w:t>О предварительном утверждении годового отчета Общества за 2019 год.</w:t>
      </w:r>
    </w:p>
    <w:p w:rsidR="003D34C3" w:rsidRPr="00471203" w:rsidRDefault="008E5ECB" w:rsidP="00DD1A75">
      <w:pPr>
        <w:jc w:val="both"/>
        <w:rPr>
          <w:rFonts w:ascii="Times New Roman" w:hAnsi="Times New Roman" w:cs="Times New Roman"/>
          <w:snapToGrid w:val="0"/>
          <w:sz w:val="28"/>
          <w:szCs w:val="28"/>
        </w:rPr>
      </w:pPr>
      <w:r w:rsidRPr="008E5ECB">
        <w:rPr>
          <w:rFonts w:eastAsiaTheme="minorHAnsi"/>
          <w:b/>
          <w:sz w:val="28"/>
          <w:szCs w:val="28"/>
          <w:lang w:eastAsia="en-US"/>
        </w:rPr>
        <w:t>Вопрос, поставленный на голосование:</w:t>
      </w:r>
      <w:r w:rsidR="003D34C3" w:rsidRPr="003D34C3">
        <w:rPr>
          <w:rFonts w:ascii="Times New Roman" w:hAnsi="Times New Roman" w:cs="Times New Roman"/>
          <w:snapToGrid w:val="0"/>
          <w:sz w:val="28"/>
          <w:szCs w:val="28"/>
        </w:rPr>
        <w:t xml:space="preserve"> </w:t>
      </w:r>
      <w:r w:rsidR="003D34C3" w:rsidRPr="00471203">
        <w:rPr>
          <w:rFonts w:ascii="Times New Roman" w:hAnsi="Times New Roman" w:cs="Times New Roman"/>
          <w:snapToGrid w:val="0"/>
          <w:sz w:val="28"/>
          <w:szCs w:val="28"/>
        </w:rPr>
        <w:t>Предварительно утвердить годовой отчет АО «Янтарьэнерго» за 2019 год и рекомендовать годовому Общему собранию акционеров Общества утвердить годовой отчет в соответствии с приложением № 1 к настоящему решению Совета директоров Общества.</w:t>
      </w:r>
    </w:p>
    <w:p w:rsidR="00AB41E4" w:rsidRDefault="008E5ECB" w:rsidP="00AB41E4">
      <w:pPr>
        <w:widowControl w:val="0"/>
        <w:tabs>
          <w:tab w:val="left" w:pos="567"/>
          <w:tab w:val="left" w:pos="1701"/>
        </w:tabs>
        <w:jc w:val="both"/>
        <w:rPr>
          <w:rFonts w:hint="eastAsia"/>
          <w:bCs/>
          <w:sz w:val="28"/>
          <w:szCs w:val="28"/>
        </w:rPr>
      </w:pPr>
      <w:r w:rsidRPr="008E5ECB">
        <w:rPr>
          <w:bCs/>
          <w:sz w:val="28"/>
          <w:szCs w:val="28"/>
        </w:rPr>
        <w:t xml:space="preserve"> </w:t>
      </w:r>
    </w:p>
    <w:p w:rsidR="00582B6C" w:rsidRDefault="00582B6C" w:rsidP="00582B6C">
      <w:pPr>
        <w:widowControl w:val="0"/>
        <w:tabs>
          <w:tab w:val="left" w:pos="993"/>
        </w:tabs>
        <w:jc w:val="both"/>
        <w:rPr>
          <w:rFonts w:hint="eastAsia"/>
          <w:b/>
          <w:bCs/>
          <w:color w:val="000000"/>
          <w:sz w:val="28"/>
          <w:szCs w:val="28"/>
        </w:rPr>
      </w:pPr>
      <w:r w:rsidRPr="008E5ECB">
        <w:rPr>
          <w:b/>
          <w:bCs/>
          <w:color w:val="000000"/>
          <w:sz w:val="28"/>
          <w:szCs w:val="28"/>
        </w:rPr>
        <w:lastRenderedPageBreak/>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582B6C" w:rsidRPr="008E5ECB" w:rsidTr="00323121">
        <w:tc>
          <w:tcPr>
            <w:tcW w:w="4583" w:type="dxa"/>
            <w:tcBorders>
              <w:bottom w:val="nil"/>
            </w:tcBorders>
            <w:shd w:val="pct30" w:color="auto" w:fill="FFFFFF"/>
          </w:tcPr>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Ф.И.О.</w:t>
            </w:r>
          </w:p>
          <w:p w:rsidR="00582B6C" w:rsidRPr="008E5ECB" w:rsidRDefault="00582B6C" w:rsidP="00323121">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582B6C" w:rsidRPr="008E5ECB" w:rsidRDefault="00582B6C" w:rsidP="00323121">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582B6C" w:rsidRPr="008E5ECB" w:rsidTr="00323121">
        <w:tc>
          <w:tcPr>
            <w:tcW w:w="4583" w:type="dxa"/>
            <w:tcBorders>
              <w:top w:val="nil"/>
            </w:tcBorders>
            <w:shd w:val="pct30" w:color="auto" w:fill="FFFFFF"/>
          </w:tcPr>
          <w:p w:rsidR="00582B6C" w:rsidRPr="008E5ECB" w:rsidRDefault="00582B6C" w:rsidP="00323121">
            <w:pPr>
              <w:ind w:firstLine="709"/>
              <w:jc w:val="center"/>
              <w:rPr>
                <w:rFonts w:eastAsiaTheme="minorHAnsi"/>
                <w:color w:val="000000"/>
                <w:lang w:eastAsia="en-US"/>
              </w:rPr>
            </w:pPr>
          </w:p>
        </w:tc>
        <w:tc>
          <w:tcPr>
            <w:tcW w:w="1680" w:type="dxa"/>
            <w:shd w:val="pct30" w:color="auto" w:fill="FFFFFF"/>
            <w:vAlign w:val="center"/>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582B6C" w:rsidRPr="008E5ECB" w:rsidRDefault="00582B6C" w:rsidP="00323121">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582B6C" w:rsidRPr="008E5ECB" w:rsidRDefault="00582B6C" w:rsidP="00323121">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582B6C" w:rsidRPr="008E5ECB" w:rsidRDefault="00582B6C" w:rsidP="00323121">
            <w:pPr>
              <w:ind w:firstLine="709"/>
              <w:jc w:val="both"/>
              <w:rPr>
                <w:rFonts w:eastAsiaTheme="minorHAnsi"/>
                <w:color w:val="000000"/>
                <w:lang w:eastAsia="en-US"/>
              </w:rPr>
            </w:pPr>
            <w:r w:rsidRPr="008E5ECB">
              <w:rPr>
                <w:rFonts w:eastAsiaTheme="minorHAnsi"/>
                <w:color w:val="000000"/>
                <w:lang w:eastAsia="en-US"/>
              </w:rPr>
              <w:t xml:space="preserve"> -</w:t>
            </w:r>
          </w:p>
        </w:tc>
      </w:tr>
      <w:tr w:rsidR="00582B6C" w:rsidRPr="008E5ECB" w:rsidTr="00323121">
        <w:tc>
          <w:tcPr>
            <w:tcW w:w="4583" w:type="dxa"/>
          </w:tcPr>
          <w:p w:rsidR="00582B6C" w:rsidRPr="008E5ECB" w:rsidRDefault="00582B6C" w:rsidP="00323121">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Borders>
              <w:right w:val="single" w:sz="4" w:space="0" w:color="auto"/>
            </w:tcBorders>
          </w:tcPr>
          <w:p w:rsidR="00582B6C" w:rsidRPr="008E5ECB" w:rsidRDefault="00582B6C" w:rsidP="00323121">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582B6C" w:rsidRPr="008E5ECB" w:rsidRDefault="00DF0C10" w:rsidP="00323121">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582B6C" w:rsidRPr="008E5ECB" w:rsidRDefault="00582B6C" w:rsidP="00323121">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582B6C" w:rsidRPr="008E5ECB" w:rsidRDefault="00DF0C10" w:rsidP="00323121">
            <w:pPr>
              <w:jc w:val="center"/>
              <w:rPr>
                <w:rFonts w:eastAsiaTheme="minorHAnsi"/>
                <w:bCs/>
                <w:iCs/>
                <w:color w:val="000000"/>
                <w:lang w:eastAsia="en-US"/>
              </w:rPr>
            </w:pPr>
            <w:r>
              <w:rPr>
                <w:rFonts w:eastAsiaTheme="minorHAnsi"/>
                <w:bCs/>
                <w:iCs/>
                <w:color w:val="000000"/>
                <w:lang w:eastAsia="en-US"/>
              </w:rPr>
              <w:t>-</w:t>
            </w:r>
          </w:p>
        </w:tc>
      </w:tr>
      <w:tr w:rsidR="00582B6C" w:rsidRPr="008E5ECB" w:rsidTr="00323121">
        <w:tc>
          <w:tcPr>
            <w:tcW w:w="4583" w:type="dxa"/>
          </w:tcPr>
          <w:p w:rsidR="00582B6C" w:rsidRPr="008E5ECB" w:rsidRDefault="00582B6C" w:rsidP="00323121">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rPr>
          <w:trHeight w:val="310"/>
        </w:trPr>
        <w:tc>
          <w:tcPr>
            <w:tcW w:w="4583" w:type="dxa"/>
          </w:tcPr>
          <w:p w:rsidR="00582B6C" w:rsidRPr="008E5ECB" w:rsidRDefault="00582B6C" w:rsidP="00323121">
            <w:pPr>
              <w:rPr>
                <w:rFonts w:hint="eastAsia"/>
              </w:rPr>
            </w:pPr>
            <w:r w:rsidRPr="008E5ECB">
              <w:t>Парамонова Наталья Владимировна</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r w:rsidR="00582B6C" w:rsidRPr="008E5ECB" w:rsidTr="00323121">
        <w:tc>
          <w:tcPr>
            <w:tcW w:w="4583" w:type="dxa"/>
          </w:tcPr>
          <w:p w:rsidR="00582B6C" w:rsidRPr="008E5ECB" w:rsidRDefault="00582B6C" w:rsidP="00323121">
            <w:pPr>
              <w:rPr>
                <w:rFonts w:hint="eastAsia"/>
              </w:rPr>
            </w:pPr>
            <w:r w:rsidRPr="008E5ECB">
              <w:rPr>
                <w:rFonts w:eastAsia="Calibri"/>
                <w:lang w:eastAsia="en-US"/>
              </w:rPr>
              <w:t>Юткин Кирилл Александрович</w:t>
            </w:r>
          </w:p>
        </w:tc>
        <w:tc>
          <w:tcPr>
            <w:tcW w:w="1680"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582B6C" w:rsidRPr="008E5ECB" w:rsidRDefault="00582B6C" w:rsidP="00323121">
            <w:pPr>
              <w:jc w:val="center"/>
              <w:rPr>
                <w:rFonts w:eastAsiaTheme="minorHAnsi"/>
                <w:color w:val="000000"/>
                <w:lang w:eastAsia="en-US"/>
              </w:rPr>
            </w:pPr>
            <w:r w:rsidRPr="008E5ECB">
              <w:rPr>
                <w:rFonts w:eastAsiaTheme="minorHAnsi"/>
                <w:color w:val="000000"/>
                <w:lang w:eastAsia="en-US"/>
              </w:rPr>
              <w:t>-</w:t>
            </w:r>
          </w:p>
        </w:tc>
      </w:tr>
    </w:tbl>
    <w:p w:rsidR="008E5ECB" w:rsidRPr="008E5ECB" w:rsidRDefault="00582B6C" w:rsidP="00582B6C">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9129D7" w:rsidRDefault="009129D7" w:rsidP="009129D7">
      <w:pPr>
        <w:pStyle w:val="a8"/>
        <w:spacing w:after="0" w:line="240" w:lineRule="auto"/>
        <w:ind w:left="0"/>
        <w:jc w:val="both"/>
        <w:rPr>
          <w:rFonts w:ascii="Times New Roman" w:eastAsiaTheme="minorHAnsi" w:hAnsi="Times New Roman"/>
          <w:b/>
          <w:sz w:val="28"/>
          <w:szCs w:val="28"/>
        </w:rPr>
      </w:pPr>
    </w:p>
    <w:p w:rsidR="009129D7" w:rsidRPr="00B73287" w:rsidRDefault="009129D7" w:rsidP="009129D7">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2</w:t>
      </w:r>
      <w:r w:rsidR="000F4373">
        <w:rPr>
          <w:rFonts w:ascii="Times New Roman" w:eastAsiaTheme="minorHAnsi" w:hAnsi="Times New Roman"/>
          <w:b/>
          <w:sz w:val="28"/>
          <w:szCs w:val="28"/>
        </w:rPr>
        <w:t>:</w:t>
      </w:r>
      <w:r w:rsidRPr="00BE1849">
        <w:rPr>
          <w:sz w:val="28"/>
          <w:szCs w:val="28"/>
        </w:rPr>
        <w:t xml:space="preserve"> </w:t>
      </w:r>
      <w:r w:rsidR="003D34C3" w:rsidRPr="00471203">
        <w:rPr>
          <w:rFonts w:ascii="Times New Roman" w:eastAsia="Times New Roman" w:hAnsi="Times New Roman"/>
          <w:sz w:val="28"/>
          <w:szCs w:val="28"/>
          <w:lang w:eastAsia="ru-RU"/>
        </w:rPr>
        <w:t>О рассмотрении годовой бухгалт</w:t>
      </w:r>
      <w:r w:rsidR="003D34C3">
        <w:rPr>
          <w:rFonts w:ascii="Times New Roman" w:eastAsia="Times New Roman" w:hAnsi="Times New Roman"/>
          <w:sz w:val="28"/>
          <w:szCs w:val="28"/>
          <w:lang w:eastAsia="ru-RU"/>
        </w:rPr>
        <w:t xml:space="preserve">ерской (финансовой) отчетности </w:t>
      </w:r>
      <w:r w:rsidR="003D34C3" w:rsidRPr="00471203">
        <w:rPr>
          <w:rFonts w:ascii="Times New Roman" w:eastAsia="Times New Roman" w:hAnsi="Times New Roman"/>
          <w:sz w:val="28"/>
          <w:szCs w:val="28"/>
          <w:lang w:eastAsia="ru-RU"/>
        </w:rPr>
        <w:t>АО «Янтарьэнерго» за 2019 год.</w:t>
      </w:r>
    </w:p>
    <w:p w:rsidR="00F9004B" w:rsidRPr="00471203" w:rsidRDefault="009129D7" w:rsidP="00DD1A75">
      <w:pPr>
        <w:jc w:val="both"/>
        <w:rPr>
          <w:rFonts w:ascii="Times New Roman" w:hAnsi="Times New Roman" w:cs="Times New Roman"/>
          <w:snapToGrid w:val="0"/>
          <w:sz w:val="28"/>
          <w:szCs w:val="28"/>
        </w:rPr>
      </w:pPr>
      <w:r w:rsidRPr="008E5ECB">
        <w:rPr>
          <w:rFonts w:eastAsiaTheme="minorHAnsi"/>
          <w:b/>
          <w:sz w:val="28"/>
          <w:szCs w:val="28"/>
          <w:lang w:eastAsia="en-US"/>
        </w:rPr>
        <w:t>Вопрос, поставленный на голосование:</w:t>
      </w:r>
      <w:r w:rsidR="00F9004B" w:rsidRPr="00F9004B">
        <w:rPr>
          <w:rFonts w:ascii="Times New Roman" w:hAnsi="Times New Roman" w:cs="Times New Roman"/>
          <w:snapToGrid w:val="0"/>
          <w:sz w:val="28"/>
          <w:szCs w:val="28"/>
        </w:rPr>
        <w:t xml:space="preserve"> </w:t>
      </w:r>
      <w:r w:rsidR="00F9004B" w:rsidRPr="00471203">
        <w:rPr>
          <w:rFonts w:ascii="Times New Roman" w:hAnsi="Times New Roman" w:cs="Times New Roman"/>
          <w:snapToGrid w:val="0"/>
          <w:sz w:val="28"/>
          <w:szCs w:val="28"/>
        </w:rPr>
        <w:t>Предварительно утвердить и вынести на утверждение годового Общего собрания акционеров Общества годовую бухгалтерскую (финансовую) отчетность Общества за 2019 год в соответствии с приложением № 2 к настоящему решению Совета директоров Общества.</w:t>
      </w:r>
    </w:p>
    <w:p w:rsidR="009129D7" w:rsidRDefault="009129D7" w:rsidP="009129D7">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9129D7" w:rsidRPr="008E5ECB" w:rsidTr="00443C38">
        <w:tc>
          <w:tcPr>
            <w:tcW w:w="4583" w:type="dxa"/>
            <w:tcBorders>
              <w:bottom w:val="nil"/>
            </w:tcBorders>
            <w:shd w:val="pct30" w:color="auto" w:fill="FFFFFF"/>
          </w:tcPr>
          <w:p w:rsidR="009129D7" w:rsidRPr="008E5ECB" w:rsidRDefault="009129D7" w:rsidP="00443C38">
            <w:pPr>
              <w:ind w:firstLine="709"/>
              <w:jc w:val="center"/>
              <w:rPr>
                <w:rFonts w:eastAsiaTheme="minorHAnsi"/>
                <w:b/>
                <w:color w:val="000000"/>
                <w:lang w:eastAsia="en-US"/>
              </w:rPr>
            </w:pPr>
            <w:r w:rsidRPr="008E5ECB">
              <w:rPr>
                <w:rFonts w:eastAsiaTheme="minorHAnsi"/>
                <w:b/>
                <w:color w:val="000000"/>
                <w:lang w:eastAsia="en-US"/>
              </w:rPr>
              <w:t>Ф.И.О.</w:t>
            </w:r>
          </w:p>
          <w:p w:rsidR="009129D7" w:rsidRPr="008E5ECB" w:rsidRDefault="009129D7" w:rsidP="00443C38">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9129D7" w:rsidRPr="008E5ECB" w:rsidRDefault="009129D7" w:rsidP="00443C38">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9129D7" w:rsidRPr="008E5ECB" w:rsidTr="00443C38">
        <w:tc>
          <w:tcPr>
            <w:tcW w:w="4583" w:type="dxa"/>
            <w:tcBorders>
              <w:top w:val="nil"/>
            </w:tcBorders>
            <w:shd w:val="pct30" w:color="auto" w:fill="FFFFFF"/>
          </w:tcPr>
          <w:p w:rsidR="009129D7" w:rsidRPr="008E5ECB" w:rsidRDefault="009129D7" w:rsidP="00443C38">
            <w:pPr>
              <w:ind w:firstLine="709"/>
              <w:jc w:val="center"/>
              <w:rPr>
                <w:rFonts w:eastAsiaTheme="minorHAnsi"/>
                <w:color w:val="000000"/>
                <w:lang w:eastAsia="en-US"/>
              </w:rPr>
            </w:pPr>
          </w:p>
        </w:tc>
        <w:tc>
          <w:tcPr>
            <w:tcW w:w="1680" w:type="dxa"/>
            <w:shd w:val="pct30" w:color="auto" w:fill="FFFFFF"/>
            <w:vAlign w:val="center"/>
          </w:tcPr>
          <w:p w:rsidR="009129D7" w:rsidRPr="008E5ECB" w:rsidRDefault="009129D7" w:rsidP="00443C38">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9129D7" w:rsidRPr="008E5ECB" w:rsidRDefault="009129D7" w:rsidP="00443C38">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9129D7" w:rsidRPr="008E5ECB" w:rsidRDefault="009129D7" w:rsidP="00443C38">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9129D7" w:rsidRPr="008E5ECB" w:rsidTr="00443C38">
        <w:tc>
          <w:tcPr>
            <w:tcW w:w="4583" w:type="dxa"/>
          </w:tcPr>
          <w:p w:rsidR="009129D7" w:rsidRPr="008E5ECB" w:rsidRDefault="009129D7" w:rsidP="00443C38">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9129D7" w:rsidRPr="008E5ECB" w:rsidRDefault="009129D7" w:rsidP="00443C38">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9129D7" w:rsidRPr="008E5ECB" w:rsidRDefault="009129D7" w:rsidP="00443C38">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9129D7" w:rsidRPr="008E5ECB" w:rsidRDefault="009129D7" w:rsidP="00443C38">
            <w:pPr>
              <w:ind w:firstLine="709"/>
              <w:jc w:val="both"/>
              <w:rPr>
                <w:rFonts w:eastAsiaTheme="minorHAnsi"/>
                <w:color w:val="000000"/>
                <w:lang w:eastAsia="en-US"/>
              </w:rPr>
            </w:pPr>
            <w:r w:rsidRPr="008E5ECB">
              <w:rPr>
                <w:rFonts w:eastAsiaTheme="minorHAnsi"/>
                <w:color w:val="000000"/>
                <w:lang w:eastAsia="en-US"/>
              </w:rPr>
              <w:t xml:space="preserve"> -</w:t>
            </w:r>
          </w:p>
        </w:tc>
      </w:tr>
      <w:tr w:rsidR="009129D7" w:rsidRPr="008E5ECB" w:rsidTr="00443C38">
        <w:tc>
          <w:tcPr>
            <w:tcW w:w="4583" w:type="dxa"/>
          </w:tcPr>
          <w:p w:rsidR="009129D7" w:rsidRPr="008E5ECB" w:rsidRDefault="009129D7" w:rsidP="00443C38">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r>
      <w:tr w:rsidR="009129D7" w:rsidRPr="008E5ECB" w:rsidTr="00443C38">
        <w:tc>
          <w:tcPr>
            <w:tcW w:w="4583" w:type="dxa"/>
            <w:tcBorders>
              <w:right w:val="single" w:sz="4" w:space="0" w:color="auto"/>
            </w:tcBorders>
          </w:tcPr>
          <w:p w:rsidR="009129D7" w:rsidRPr="008E5ECB" w:rsidRDefault="009129D7" w:rsidP="00443C38">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9129D7" w:rsidRPr="008E5ECB" w:rsidRDefault="009129D7" w:rsidP="00443C38">
            <w:pPr>
              <w:jc w:val="center"/>
              <w:rPr>
                <w:rFonts w:eastAsiaTheme="minorHAnsi"/>
                <w:bCs/>
                <w:iCs/>
                <w:color w:val="000000"/>
                <w:lang w:eastAsia="en-US"/>
              </w:rPr>
            </w:pPr>
            <w:r w:rsidRPr="008E5ECB">
              <w:rPr>
                <w:rFonts w:eastAsiaTheme="minorHAnsi"/>
                <w:color w:val="000000"/>
                <w:lang w:eastAsia="en-US"/>
              </w:rPr>
              <w:t>«ЗА»</w:t>
            </w:r>
          </w:p>
        </w:tc>
        <w:tc>
          <w:tcPr>
            <w:tcW w:w="1418" w:type="dxa"/>
            <w:tcBorders>
              <w:top w:val="single" w:sz="4" w:space="0" w:color="auto"/>
              <w:left w:val="single" w:sz="4" w:space="0" w:color="auto"/>
              <w:bottom w:val="single" w:sz="4" w:space="0" w:color="auto"/>
              <w:right w:val="single" w:sz="4" w:space="0" w:color="auto"/>
            </w:tcBorders>
            <w:vAlign w:val="center"/>
          </w:tcPr>
          <w:p w:rsidR="009129D7" w:rsidRPr="008E5ECB" w:rsidRDefault="009129D7" w:rsidP="00443C38">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9129D7" w:rsidRPr="008E5ECB" w:rsidRDefault="009129D7" w:rsidP="00443C38">
            <w:pPr>
              <w:jc w:val="center"/>
              <w:rPr>
                <w:rFonts w:eastAsiaTheme="minorHAnsi"/>
                <w:bCs/>
                <w:iCs/>
                <w:color w:val="000000"/>
                <w:lang w:eastAsia="en-US"/>
              </w:rPr>
            </w:pPr>
            <w:r>
              <w:rPr>
                <w:rFonts w:eastAsiaTheme="minorHAnsi"/>
                <w:bCs/>
                <w:iCs/>
                <w:color w:val="000000"/>
                <w:lang w:eastAsia="en-US"/>
              </w:rPr>
              <w:t>-</w:t>
            </w:r>
          </w:p>
        </w:tc>
      </w:tr>
      <w:tr w:rsidR="009129D7" w:rsidRPr="008E5ECB" w:rsidTr="00443C38">
        <w:tc>
          <w:tcPr>
            <w:tcW w:w="4583" w:type="dxa"/>
          </w:tcPr>
          <w:p w:rsidR="009129D7" w:rsidRPr="008E5ECB" w:rsidRDefault="009129D7" w:rsidP="00443C38">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r>
      <w:tr w:rsidR="009129D7" w:rsidRPr="008E5ECB" w:rsidTr="00443C38">
        <w:tc>
          <w:tcPr>
            <w:tcW w:w="4583" w:type="dxa"/>
          </w:tcPr>
          <w:p w:rsidR="009129D7" w:rsidRPr="008E5ECB" w:rsidRDefault="009129D7" w:rsidP="00443C38">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r>
      <w:tr w:rsidR="009129D7" w:rsidRPr="008E5ECB" w:rsidTr="00443C38">
        <w:trPr>
          <w:trHeight w:val="310"/>
        </w:trPr>
        <w:tc>
          <w:tcPr>
            <w:tcW w:w="4583" w:type="dxa"/>
          </w:tcPr>
          <w:p w:rsidR="009129D7" w:rsidRPr="008E5ECB" w:rsidRDefault="009129D7" w:rsidP="00443C38">
            <w:pPr>
              <w:rPr>
                <w:rFonts w:hint="eastAsia"/>
              </w:rPr>
            </w:pPr>
            <w:r w:rsidRPr="008E5ECB">
              <w:t>Парамонова Наталья Владимировна</w:t>
            </w:r>
          </w:p>
        </w:tc>
        <w:tc>
          <w:tcPr>
            <w:tcW w:w="1680" w:type="dxa"/>
            <w:vAlign w:val="center"/>
          </w:tcPr>
          <w:p w:rsidR="009129D7" w:rsidRPr="008E5ECB" w:rsidRDefault="009129D7" w:rsidP="00443C38">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r>
      <w:tr w:rsidR="009129D7" w:rsidRPr="008E5ECB" w:rsidTr="00443C38">
        <w:tc>
          <w:tcPr>
            <w:tcW w:w="4583" w:type="dxa"/>
          </w:tcPr>
          <w:p w:rsidR="009129D7" w:rsidRPr="008E5ECB" w:rsidRDefault="009129D7" w:rsidP="00443C38">
            <w:pPr>
              <w:rPr>
                <w:rFonts w:hint="eastAsia"/>
              </w:rPr>
            </w:pPr>
            <w:r w:rsidRPr="008E5ECB">
              <w:rPr>
                <w:rFonts w:eastAsia="Calibri"/>
                <w:lang w:eastAsia="en-US"/>
              </w:rPr>
              <w:t>Юткин Кирилл Александрович</w:t>
            </w:r>
          </w:p>
        </w:tc>
        <w:tc>
          <w:tcPr>
            <w:tcW w:w="1680" w:type="dxa"/>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9129D7" w:rsidRPr="008E5ECB" w:rsidRDefault="009129D7" w:rsidP="00443C38">
            <w:pPr>
              <w:jc w:val="center"/>
              <w:rPr>
                <w:rFonts w:eastAsiaTheme="minorHAnsi"/>
                <w:color w:val="000000"/>
                <w:lang w:eastAsia="en-US"/>
              </w:rPr>
            </w:pPr>
            <w:r w:rsidRPr="008E5ECB">
              <w:rPr>
                <w:rFonts w:eastAsiaTheme="minorHAnsi"/>
                <w:color w:val="000000"/>
                <w:lang w:eastAsia="en-US"/>
              </w:rPr>
              <w:t>-</w:t>
            </w:r>
          </w:p>
        </w:tc>
      </w:tr>
    </w:tbl>
    <w:p w:rsidR="009129D7" w:rsidRPr="008E5ECB" w:rsidRDefault="009129D7" w:rsidP="009129D7">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F4373" w:rsidRDefault="000F4373" w:rsidP="000F4373">
      <w:pPr>
        <w:jc w:val="both"/>
        <w:rPr>
          <w:rFonts w:ascii="Times New Roman" w:eastAsiaTheme="minorHAnsi" w:hAnsi="Times New Roman"/>
          <w:b/>
          <w:sz w:val="28"/>
          <w:szCs w:val="28"/>
        </w:rPr>
      </w:pPr>
    </w:p>
    <w:p w:rsidR="00F9004B" w:rsidRPr="00471203" w:rsidRDefault="000F4373" w:rsidP="00F9004B">
      <w:pPr>
        <w:jc w:val="both"/>
        <w:rPr>
          <w:rFonts w:ascii="Times New Roman" w:hAnsi="Times New Roman" w:cs="Times New Roman"/>
          <w:snapToGrid w:val="0"/>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3</w:t>
      </w:r>
      <w:r w:rsidRPr="00BE1849">
        <w:rPr>
          <w:rFonts w:ascii="Times New Roman" w:eastAsiaTheme="minorHAnsi" w:hAnsi="Times New Roman"/>
          <w:sz w:val="28"/>
          <w:szCs w:val="28"/>
        </w:rPr>
        <w:t>:</w:t>
      </w:r>
      <w:r w:rsidRPr="00BE1849">
        <w:rPr>
          <w:sz w:val="28"/>
          <w:szCs w:val="28"/>
        </w:rPr>
        <w:t xml:space="preserve"> </w:t>
      </w:r>
      <w:r w:rsidR="00F9004B" w:rsidRPr="00471203">
        <w:rPr>
          <w:rFonts w:ascii="Times New Roman" w:hAnsi="Times New Roman" w:cs="Times New Roman"/>
          <w:snapToGrid w:val="0"/>
          <w:sz w:val="28"/>
          <w:szCs w:val="28"/>
        </w:rPr>
        <w:t>О рекомендациях по распределению прибыли (в том числе выплате (объявлению) дивидендов) и убытков АО «Янтарьэнерго» по результатам 2019 года.</w:t>
      </w:r>
    </w:p>
    <w:p w:rsidR="000F4373" w:rsidRDefault="000F4373" w:rsidP="000F4373">
      <w:pPr>
        <w:widowControl w:val="0"/>
        <w:tabs>
          <w:tab w:val="left" w:pos="567"/>
          <w:tab w:val="left" w:pos="1701"/>
        </w:tabs>
        <w:jc w:val="both"/>
        <w:rPr>
          <w:rFonts w:hint="eastAsia"/>
          <w:bCs/>
          <w:sz w:val="28"/>
          <w:szCs w:val="28"/>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p>
    <w:p w:rsidR="00F9004B" w:rsidRPr="00471203" w:rsidRDefault="00F9004B" w:rsidP="00DD1A75">
      <w:pPr>
        <w:ind w:firstLine="567"/>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Рекомендовать годовому Общему собранию акционеров Общества утвердить следующее распределение прибыли (убытков) Общества за 2019 отчетный год:</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1985"/>
      </w:tblGrid>
      <w:tr w:rsidR="00F9004B" w:rsidRPr="00471203" w:rsidTr="00401B4E">
        <w:tc>
          <w:tcPr>
            <w:tcW w:w="8080" w:type="dxa"/>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Наименование</w:t>
            </w:r>
          </w:p>
        </w:tc>
        <w:tc>
          <w:tcPr>
            <w:tcW w:w="1985" w:type="dxa"/>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(тыс. руб.)</w:t>
            </w:r>
          </w:p>
        </w:tc>
      </w:tr>
      <w:tr w:rsidR="00F9004B" w:rsidRPr="00471203" w:rsidTr="00401B4E">
        <w:tc>
          <w:tcPr>
            <w:tcW w:w="8080" w:type="dxa"/>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Нераспределенная прибыль (непокрытый убыток) отчетного периода:</w:t>
            </w:r>
          </w:p>
        </w:tc>
        <w:tc>
          <w:tcPr>
            <w:tcW w:w="1985" w:type="dxa"/>
            <w:vAlign w:val="center"/>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213 341</w:t>
            </w:r>
          </w:p>
        </w:tc>
      </w:tr>
      <w:tr w:rsidR="00F9004B" w:rsidRPr="00471203" w:rsidTr="00401B4E">
        <w:tc>
          <w:tcPr>
            <w:tcW w:w="8080" w:type="dxa"/>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 xml:space="preserve">Распределить </w:t>
            </w:r>
            <w:proofErr w:type="gramStart"/>
            <w:r w:rsidRPr="00471203">
              <w:rPr>
                <w:rFonts w:ascii="Times New Roman" w:hAnsi="Times New Roman" w:cs="Times New Roman"/>
                <w:snapToGrid w:val="0"/>
                <w:sz w:val="28"/>
                <w:szCs w:val="28"/>
              </w:rPr>
              <w:t xml:space="preserve">на:   </w:t>
            </w:r>
            <w:proofErr w:type="gramEnd"/>
            <w:r w:rsidRPr="00471203">
              <w:rPr>
                <w:rFonts w:ascii="Times New Roman" w:hAnsi="Times New Roman" w:cs="Times New Roman"/>
                <w:snapToGrid w:val="0"/>
                <w:sz w:val="28"/>
                <w:szCs w:val="28"/>
              </w:rPr>
              <w:t xml:space="preserve">        Резервный фонд</w:t>
            </w:r>
          </w:p>
        </w:tc>
        <w:tc>
          <w:tcPr>
            <w:tcW w:w="1985" w:type="dxa"/>
            <w:vAlign w:val="center"/>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10 667</w:t>
            </w:r>
          </w:p>
        </w:tc>
      </w:tr>
      <w:tr w:rsidR="00F9004B" w:rsidRPr="00471203" w:rsidTr="00401B4E">
        <w:tc>
          <w:tcPr>
            <w:tcW w:w="8080" w:type="dxa"/>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 xml:space="preserve">                                        Прибыль на развитие</w:t>
            </w:r>
          </w:p>
        </w:tc>
        <w:tc>
          <w:tcPr>
            <w:tcW w:w="1985" w:type="dxa"/>
            <w:vAlign w:val="center"/>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0</w:t>
            </w:r>
          </w:p>
        </w:tc>
      </w:tr>
      <w:tr w:rsidR="00F9004B" w:rsidRPr="00471203" w:rsidTr="00401B4E">
        <w:tc>
          <w:tcPr>
            <w:tcW w:w="8080" w:type="dxa"/>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 xml:space="preserve">                                        Дивиденды</w:t>
            </w:r>
          </w:p>
        </w:tc>
        <w:tc>
          <w:tcPr>
            <w:tcW w:w="1985" w:type="dxa"/>
            <w:vAlign w:val="center"/>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202 674</w:t>
            </w:r>
          </w:p>
        </w:tc>
      </w:tr>
      <w:tr w:rsidR="00F9004B" w:rsidRPr="00471203" w:rsidTr="00401B4E">
        <w:tc>
          <w:tcPr>
            <w:tcW w:w="8080" w:type="dxa"/>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 xml:space="preserve">                                        Погашение убытков прошлых лет</w:t>
            </w:r>
          </w:p>
        </w:tc>
        <w:tc>
          <w:tcPr>
            <w:tcW w:w="1985" w:type="dxa"/>
            <w:vAlign w:val="center"/>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0</w:t>
            </w:r>
          </w:p>
        </w:tc>
      </w:tr>
    </w:tbl>
    <w:p w:rsidR="00F9004B" w:rsidRDefault="00F9004B" w:rsidP="000F4373">
      <w:pPr>
        <w:widowControl w:val="0"/>
        <w:tabs>
          <w:tab w:val="left" w:pos="567"/>
          <w:tab w:val="left" w:pos="1701"/>
        </w:tabs>
        <w:jc w:val="both"/>
        <w:rPr>
          <w:rFonts w:hint="eastAsia"/>
          <w:bCs/>
          <w:sz w:val="28"/>
          <w:szCs w:val="28"/>
        </w:rPr>
      </w:pPr>
    </w:p>
    <w:p w:rsidR="000F4373" w:rsidRDefault="000F4373" w:rsidP="000F4373">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F4373" w:rsidRPr="008E5ECB" w:rsidTr="00401B4E">
        <w:tc>
          <w:tcPr>
            <w:tcW w:w="4583" w:type="dxa"/>
            <w:tcBorders>
              <w:bottom w:val="nil"/>
            </w:tcBorders>
            <w:shd w:val="pct30" w:color="auto" w:fill="FFFFFF"/>
          </w:tcPr>
          <w:p w:rsidR="000F4373" w:rsidRPr="008E5ECB" w:rsidRDefault="000F4373" w:rsidP="00401B4E">
            <w:pPr>
              <w:ind w:firstLine="709"/>
              <w:jc w:val="center"/>
              <w:rPr>
                <w:rFonts w:eastAsiaTheme="minorHAnsi"/>
                <w:b/>
                <w:color w:val="000000"/>
                <w:lang w:eastAsia="en-US"/>
              </w:rPr>
            </w:pPr>
            <w:r w:rsidRPr="008E5ECB">
              <w:rPr>
                <w:rFonts w:eastAsiaTheme="minorHAnsi"/>
                <w:b/>
                <w:color w:val="000000"/>
                <w:lang w:eastAsia="en-US"/>
              </w:rPr>
              <w:t>Ф.И.О.</w:t>
            </w:r>
          </w:p>
          <w:p w:rsidR="000F4373" w:rsidRPr="008E5ECB" w:rsidRDefault="000F4373" w:rsidP="00401B4E">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F4373" w:rsidRPr="008E5ECB" w:rsidRDefault="000F4373" w:rsidP="00401B4E">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F4373" w:rsidRPr="008E5ECB" w:rsidTr="00401B4E">
        <w:tc>
          <w:tcPr>
            <w:tcW w:w="4583" w:type="dxa"/>
            <w:tcBorders>
              <w:top w:val="nil"/>
            </w:tcBorders>
            <w:shd w:val="pct30" w:color="auto" w:fill="FFFFFF"/>
          </w:tcPr>
          <w:p w:rsidR="000F4373" w:rsidRPr="008E5ECB" w:rsidRDefault="000F4373" w:rsidP="00401B4E">
            <w:pPr>
              <w:ind w:firstLine="709"/>
              <w:jc w:val="center"/>
              <w:rPr>
                <w:rFonts w:eastAsiaTheme="minorHAnsi"/>
                <w:color w:val="000000"/>
                <w:lang w:eastAsia="en-US"/>
              </w:rPr>
            </w:pPr>
          </w:p>
        </w:tc>
        <w:tc>
          <w:tcPr>
            <w:tcW w:w="1680" w:type="dxa"/>
            <w:shd w:val="pct30" w:color="auto" w:fill="FFFFFF"/>
            <w:vAlign w:val="center"/>
          </w:tcPr>
          <w:p w:rsidR="000F4373" w:rsidRPr="008E5ECB" w:rsidRDefault="000F4373" w:rsidP="00401B4E">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F4373" w:rsidRPr="008E5ECB" w:rsidRDefault="000F4373" w:rsidP="00401B4E">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F4373" w:rsidRPr="008E5ECB" w:rsidRDefault="000F4373" w:rsidP="00401B4E">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F4373" w:rsidRPr="008E5ECB" w:rsidTr="00401B4E">
        <w:tc>
          <w:tcPr>
            <w:tcW w:w="4583" w:type="dxa"/>
          </w:tcPr>
          <w:p w:rsidR="000F4373" w:rsidRPr="008E5ECB" w:rsidRDefault="000F4373" w:rsidP="00401B4E">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F4373" w:rsidRPr="008E5ECB" w:rsidRDefault="000F4373" w:rsidP="00401B4E">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F4373" w:rsidRPr="008E5ECB" w:rsidRDefault="000F4373" w:rsidP="00401B4E">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F4373" w:rsidRPr="008E5ECB" w:rsidRDefault="000F4373" w:rsidP="00401B4E">
            <w:pPr>
              <w:ind w:firstLine="709"/>
              <w:jc w:val="both"/>
              <w:rPr>
                <w:rFonts w:eastAsiaTheme="minorHAnsi"/>
                <w:color w:val="000000"/>
                <w:lang w:eastAsia="en-US"/>
              </w:rPr>
            </w:pPr>
            <w:r w:rsidRPr="008E5ECB">
              <w:rPr>
                <w:rFonts w:eastAsiaTheme="minorHAnsi"/>
                <w:color w:val="000000"/>
                <w:lang w:eastAsia="en-US"/>
              </w:rPr>
              <w:t xml:space="preserve"> -</w:t>
            </w:r>
          </w:p>
        </w:tc>
      </w:tr>
      <w:tr w:rsidR="000F4373" w:rsidRPr="008E5ECB" w:rsidTr="00401B4E">
        <w:tc>
          <w:tcPr>
            <w:tcW w:w="4583" w:type="dxa"/>
          </w:tcPr>
          <w:p w:rsidR="000F4373" w:rsidRPr="008E5ECB" w:rsidRDefault="000F4373" w:rsidP="00401B4E">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r>
      <w:tr w:rsidR="000F4373" w:rsidRPr="008E5ECB" w:rsidTr="00401B4E">
        <w:tc>
          <w:tcPr>
            <w:tcW w:w="4583" w:type="dxa"/>
            <w:tcBorders>
              <w:right w:val="single" w:sz="4" w:space="0" w:color="auto"/>
            </w:tcBorders>
          </w:tcPr>
          <w:p w:rsidR="000F4373" w:rsidRPr="008E5ECB" w:rsidRDefault="000F4373" w:rsidP="00401B4E">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F4373" w:rsidRPr="008E5ECB" w:rsidRDefault="00DD1A75" w:rsidP="00401B4E">
            <w:pPr>
              <w:jc w:val="center"/>
              <w:rPr>
                <w:rFonts w:eastAsiaTheme="minorHAnsi"/>
                <w:bCs/>
                <w:iCs/>
                <w:color w:val="000000"/>
                <w:lang w:eastAsia="en-US"/>
              </w:rPr>
            </w:pPr>
            <w:r>
              <w:rPr>
                <w:rFonts w:eastAsiaTheme="minorHAnsi"/>
                <w:bCs/>
                <w:iCs/>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0F4373" w:rsidRPr="008E5ECB" w:rsidRDefault="000F4373" w:rsidP="00401B4E">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F4373" w:rsidRPr="008E5ECB" w:rsidRDefault="00DD1A75" w:rsidP="00401B4E">
            <w:pPr>
              <w:jc w:val="center"/>
              <w:rPr>
                <w:rFonts w:eastAsiaTheme="minorHAnsi"/>
                <w:bCs/>
                <w:iCs/>
                <w:color w:val="000000"/>
                <w:lang w:eastAsia="en-US"/>
              </w:rPr>
            </w:pPr>
            <w:r w:rsidRPr="008E5ECB">
              <w:rPr>
                <w:rFonts w:eastAsiaTheme="majorEastAsia"/>
                <w:color w:val="000000"/>
                <w:lang w:eastAsia="en-US"/>
              </w:rPr>
              <w:t>“Воздержался”</w:t>
            </w:r>
          </w:p>
        </w:tc>
      </w:tr>
      <w:tr w:rsidR="000F4373" w:rsidRPr="008E5ECB" w:rsidTr="00401B4E">
        <w:tc>
          <w:tcPr>
            <w:tcW w:w="4583" w:type="dxa"/>
          </w:tcPr>
          <w:p w:rsidR="000F4373" w:rsidRPr="008E5ECB" w:rsidRDefault="000F4373" w:rsidP="00401B4E">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r>
      <w:tr w:rsidR="000F4373" w:rsidRPr="008E5ECB" w:rsidTr="00401B4E">
        <w:tc>
          <w:tcPr>
            <w:tcW w:w="4583" w:type="dxa"/>
          </w:tcPr>
          <w:p w:rsidR="000F4373" w:rsidRPr="008E5ECB" w:rsidRDefault="000F4373" w:rsidP="00401B4E">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r>
      <w:tr w:rsidR="000F4373" w:rsidRPr="008E5ECB" w:rsidTr="00401B4E">
        <w:trPr>
          <w:trHeight w:val="310"/>
        </w:trPr>
        <w:tc>
          <w:tcPr>
            <w:tcW w:w="4583" w:type="dxa"/>
          </w:tcPr>
          <w:p w:rsidR="000F4373" w:rsidRPr="008E5ECB" w:rsidRDefault="000F4373" w:rsidP="00401B4E">
            <w:pPr>
              <w:rPr>
                <w:rFonts w:hint="eastAsia"/>
              </w:rPr>
            </w:pPr>
            <w:r w:rsidRPr="008E5ECB">
              <w:t>Парамонова Наталья Владимировна</w:t>
            </w:r>
          </w:p>
        </w:tc>
        <w:tc>
          <w:tcPr>
            <w:tcW w:w="1680" w:type="dxa"/>
            <w:vAlign w:val="center"/>
          </w:tcPr>
          <w:p w:rsidR="000F4373" w:rsidRPr="008E5ECB" w:rsidRDefault="000F4373" w:rsidP="00401B4E">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r>
      <w:tr w:rsidR="000F4373" w:rsidRPr="008E5ECB" w:rsidTr="00401B4E">
        <w:tc>
          <w:tcPr>
            <w:tcW w:w="4583" w:type="dxa"/>
          </w:tcPr>
          <w:p w:rsidR="000F4373" w:rsidRPr="008E5ECB" w:rsidRDefault="000F4373" w:rsidP="00401B4E">
            <w:pPr>
              <w:rPr>
                <w:rFonts w:hint="eastAsia"/>
              </w:rPr>
            </w:pPr>
            <w:r w:rsidRPr="008E5ECB">
              <w:rPr>
                <w:rFonts w:eastAsia="Calibri"/>
                <w:lang w:eastAsia="en-US"/>
              </w:rPr>
              <w:t>Юткин Кирилл Александрович</w:t>
            </w:r>
          </w:p>
        </w:tc>
        <w:tc>
          <w:tcPr>
            <w:tcW w:w="1680" w:type="dxa"/>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r>
    </w:tbl>
    <w:p w:rsidR="000F4373" w:rsidRPr="008E5ECB" w:rsidRDefault="000F4373" w:rsidP="000F4373">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F4373" w:rsidRDefault="000F4373" w:rsidP="000F4373">
      <w:pPr>
        <w:pStyle w:val="a8"/>
        <w:spacing w:after="0" w:line="240" w:lineRule="auto"/>
        <w:ind w:left="0"/>
        <w:jc w:val="both"/>
        <w:rPr>
          <w:rFonts w:ascii="Times New Roman" w:eastAsiaTheme="minorHAnsi" w:hAnsi="Times New Roman"/>
          <w:b/>
          <w:sz w:val="28"/>
          <w:szCs w:val="28"/>
        </w:rPr>
      </w:pPr>
    </w:p>
    <w:p w:rsidR="000F4373" w:rsidRPr="00B73287" w:rsidRDefault="000F4373" w:rsidP="000F4373">
      <w:pPr>
        <w:pStyle w:val="a8"/>
        <w:spacing w:after="0" w:line="240" w:lineRule="auto"/>
        <w:ind w:left="0"/>
        <w:jc w:val="both"/>
        <w:rPr>
          <w:rFonts w:ascii="Times New Roman" w:hAnsi="Times New Roman"/>
          <w:sz w:val="28"/>
          <w:szCs w:val="28"/>
          <w:lang w:eastAsia="ru-RU"/>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4:</w:t>
      </w:r>
      <w:r w:rsidRPr="00BE1849">
        <w:rPr>
          <w:sz w:val="28"/>
          <w:szCs w:val="28"/>
        </w:rPr>
        <w:t xml:space="preserve"> </w:t>
      </w:r>
      <w:r w:rsidR="00F9004B" w:rsidRPr="00471203">
        <w:rPr>
          <w:rFonts w:ascii="Times New Roman" w:hAnsi="Times New Roman"/>
          <w:snapToGrid w:val="0"/>
          <w:sz w:val="28"/>
          <w:szCs w:val="28"/>
        </w:rPr>
        <w:t xml:space="preserve">О рекомендациях по размеру дивидендов по акциям </w:t>
      </w:r>
      <w:r w:rsidR="00DD1A75">
        <w:rPr>
          <w:rFonts w:ascii="Times New Roman" w:hAnsi="Times New Roman"/>
          <w:snapToGrid w:val="0"/>
          <w:sz w:val="28"/>
          <w:szCs w:val="28"/>
        </w:rPr>
        <w:t xml:space="preserve">                              </w:t>
      </w:r>
      <w:r w:rsidR="00F9004B" w:rsidRPr="00471203">
        <w:rPr>
          <w:rFonts w:ascii="Times New Roman" w:hAnsi="Times New Roman"/>
          <w:snapToGrid w:val="0"/>
          <w:sz w:val="28"/>
          <w:szCs w:val="28"/>
        </w:rPr>
        <w:t>АО «Янтарьэнерго» за 2019 год, порядку их выплаты и о предложениях годовому Общему собранию акционеров по определению даты, на которую определяются лица, имеющие право на получение дивидендов.</w:t>
      </w:r>
    </w:p>
    <w:p w:rsidR="00F9004B" w:rsidRDefault="000F4373" w:rsidP="000F4373">
      <w:pPr>
        <w:widowControl w:val="0"/>
        <w:tabs>
          <w:tab w:val="left" w:pos="567"/>
          <w:tab w:val="left" w:pos="1701"/>
        </w:tabs>
        <w:jc w:val="both"/>
        <w:rPr>
          <w:rFonts w:eastAsiaTheme="minorHAnsi"/>
          <w:b/>
          <w:sz w:val="28"/>
          <w:szCs w:val="28"/>
          <w:lang w:eastAsia="en-US"/>
        </w:rPr>
      </w:pPr>
      <w:r w:rsidRPr="008E5ECB">
        <w:rPr>
          <w:rFonts w:eastAsiaTheme="minorHAnsi"/>
          <w:b/>
          <w:sz w:val="28"/>
          <w:szCs w:val="28"/>
          <w:lang w:eastAsia="en-US"/>
        </w:rPr>
        <w:t>Вопрос, поставленный на голосование:</w:t>
      </w:r>
    </w:p>
    <w:p w:rsidR="00F9004B" w:rsidRPr="00471203" w:rsidRDefault="000F4373" w:rsidP="00F9004B">
      <w:pPr>
        <w:ind w:firstLine="567"/>
        <w:jc w:val="both"/>
        <w:rPr>
          <w:rFonts w:ascii="Times New Roman" w:hAnsi="Times New Roman" w:cs="Times New Roman"/>
          <w:snapToGrid w:val="0"/>
          <w:sz w:val="28"/>
          <w:szCs w:val="28"/>
        </w:rPr>
      </w:pPr>
      <w:r w:rsidRPr="008E5ECB">
        <w:rPr>
          <w:bCs/>
          <w:sz w:val="28"/>
          <w:szCs w:val="28"/>
        </w:rPr>
        <w:t xml:space="preserve"> </w:t>
      </w:r>
      <w:r w:rsidR="00F9004B" w:rsidRPr="00471203">
        <w:rPr>
          <w:rFonts w:ascii="Times New Roman" w:hAnsi="Times New Roman" w:cs="Times New Roman"/>
          <w:snapToGrid w:val="0"/>
          <w:sz w:val="28"/>
          <w:szCs w:val="28"/>
        </w:rPr>
        <w:t>Рекомендовать годовому Общему собранию акционеров принять следующее решение:</w:t>
      </w:r>
    </w:p>
    <w:p w:rsidR="00F9004B" w:rsidRPr="00471203" w:rsidRDefault="00F9004B" w:rsidP="00F9004B">
      <w:pPr>
        <w:ind w:firstLine="567"/>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Выплатить дивиденды по обыкновенным акциям по итогам 2019 года в сумме 202 674 тыс. рублей в денежной форме. Размер дивиденда, выплачиваемого на одну акцию, определяется как отношение суммы дивидендов (202 674 тыс. рублей) к общему количеству обыкновенных акций Общества, принадлежащих акционерам, включенным в список лиц, имеющих право на получение дивидендов.</w:t>
      </w:r>
    </w:p>
    <w:p w:rsidR="00F9004B" w:rsidRPr="00471203" w:rsidRDefault="00F9004B" w:rsidP="00F9004B">
      <w:pPr>
        <w:ind w:firstLine="567"/>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 xml:space="preserve">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 другим зарегистрированным в реестре акционерам - 25 рабочих дней с даты составления списка лиц, имеющих право на получение дивидендов. </w:t>
      </w:r>
    </w:p>
    <w:p w:rsidR="00F9004B" w:rsidRPr="00471203" w:rsidRDefault="00F9004B" w:rsidP="00F9004B">
      <w:pPr>
        <w:ind w:firstLine="567"/>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Определить дату составления списка лиц, имеющих право на получение дивидендов – 15 июня 2020 года.</w:t>
      </w:r>
    </w:p>
    <w:p w:rsidR="000F4373" w:rsidRDefault="000F4373" w:rsidP="000F4373">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F4373" w:rsidRPr="008E5ECB" w:rsidTr="00401B4E">
        <w:tc>
          <w:tcPr>
            <w:tcW w:w="4583" w:type="dxa"/>
            <w:tcBorders>
              <w:bottom w:val="nil"/>
            </w:tcBorders>
            <w:shd w:val="pct30" w:color="auto" w:fill="FFFFFF"/>
          </w:tcPr>
          <w:p w:rsidR="000F4373" w:rsidRPr="008E5ECB" w:rsidRDefault="000F4373" w:rsidP="00401B4E">
            <w:pPr>
              <w:ind w:firstLine="709"/>
              <w:jc w:val="center"/>
              <w:rPr>
                <w:rFonts w:eastAsiaTheme="minorHAnsi"/>
                <w:b/>
                <w:color w:val="000000"/>
                <w:lang w:eastAsia="en-US"/>
              </w:rPr>
            </w:pPr>
            <w:r w:rsidRPr="008E5ECB">
              <w:rPr>
                <w:rFonts w:eastAsiaTheme="minorHAnsi"/>
                <w:b/>
                <w:color w:val="000000"/>
                <w:lang w:eastAsia="en-US"/>
              </w:rPr>
              <w:t>Ф.И.О.</w:t>
            </w:r>
          </w:p>
          <w:p w:rsidR="000F4373" w:rsidRPr="008E5ECB" w:rsidRDefault="000F4373" w:rsidP="00401B4E">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F4373" w:rsidRPr="008E5ECB" w:rsidRDefault="000F4373" w:rsidP="00401B4E">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F4373" w:rsidRPr="008E5ECB" w:rsidTr="00401B4E">
        <w:tc>
          <w:tcPr>
            <w:tcW w:w="4583" w:type="dxa"/>
            <w:tcBorders>
              <w:top w:val="nil"/>
            </w:tcBorders>
            <w:shd w:val="pct30" w:color="auto" w:fill="FFFFFF"/>
          </w:tcPr>
          <w:p w:rsidR="000F4373" w:rsidRPr="008E5ECB" w:rsidRDefault="000F4373" w:rsidP="00401B4E">
            <w:pPr>
              <w:ind w:firstLine="709"/>
              <w:jc w:val="center"/>
              <w:rPr>
                <w:rFonts w:eastAsiaTheme="minorHAnsi"/>
                <w:color w:val="000000"/>
                <w:lang w:eastAsia="en-US"/>
              </w:rPr>
            </w:pPr>
          </w:p>
        </w:tc>
        <w:tc>
          <w:tcPr>
            <w:tcW w:w="1680" w:type="dxa"/>
            <w:shd w:val="pct30" w:color="auto" w:fill="FFFFFF"/>
            <w:vAlign w:val="center"/>
          </w:tcPr>
          <w:p w:rsidR="000F4373" w:rsidRPr="008E5ECB" w:rsidRDefault="000F4373" w:rsidP="00401B4E">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F4373" w:rsidRPr="008E5ECB" w:rsidRDefault="000F4373" w:rsidP="00401B4E">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F4373" w:rsidRPr="008E5ECB" w:rsidRDefault="000F4373" w:rsidP="00401B4E">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F4373" w:rsidRPr="008E5ECB" w:rsidTr="00401B4E">
        <w:tc>
          <w:tcPr>
            <w:tcW w:w="4583" w:type="dxa"/>
          </w:tcPr>
          <w:p w:rsidR="000F4373" w:rsidRPr="008E5ECB" w:rsidRDefault="000F4373" w:rsidP="00401B4E">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F4373" w:rsidRPr="008E5ECB" w:rsidRDefault="000F4373" w:rsidP="00401B4E">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F4373" w:rsidRPr="008E5ECB" w:rsidRDefault="000F4373" w:rsidP="00401B4E">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F4373" w:rsidRPr="008E5ECB" w:rsidRDefault="000F4373" w:rsidP="00401B4E">
            <w:pPr>
              <w:ind w:firstLine="709"/>
              <w:jc w:val="both"/>
              <w:rPr>
                <w:rFonts w:eastAsiaTheme="minorHAnsi"/>
                <w:color w:val="000000"/>
                <w:lang w:eastAsia="en-US"/>
              </w:rPr>
            </w:pPr>
            <w:r w:rsidRPr="008E5ECB">
              <w:rPr>
                <w:rFonts w:eastAsiaTheme="minorHAnsi"/>
                <w:color w:val="000000"/>
                <w:lang w:eastAsia="en-US"/>
              </w:rPr>
              <w:t xml:space="preserve"> -</w:t>
            </w:r>
          </w:p>
        </w:tc>
      </w:tr>
      <w:tr w:rsidR="000F4373" w:rsidRPr="008E5ECB" w:rsidTr="00401B4E">
        <w:tc>
          <w:tcPr>
            <w:tcW w:w="4583" w:type="dxa"/>
          </w:tcPr>
          <w:p w:rsidR="000F4373" w:rsidRPr="008E5ECB" w:rsidRDefault="000F4373" w:rsidP="00401B4E">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r>
      <w:tr w:rsidR="000F4373" w:rsidRPr="008E5ECB" w:rsidTr="00401B4E">
        <w:tc>
          <w:tcPr>
            <w:tcW w:w="4583" w:type="dxa"/>
            <w:tcBorders>
              <w:right w:val="single" w:sz="4" w:space="0" w:color="auto"/>
            </w:tcBorders>
          </w:tcPr>
          <w:p w:rsidR="000F4373" w:rsidRPr="008E5ECB" w:rsidRDefault="000F4373" w:rsidP="00401B4E">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F4373" w:rsidRPr="008E5ECB" w:rsidRDefault="00DD1A75" w:rsidP="00401B4E">
            <w:pPr>
              <w:jc w:val="center"/>
              <w:rPr>
                <w:rFonts w:eastAsiaTheme="minorHAnsi"/>
                <w:bCs/>
                <w:iCs/>
                <w:color w:val="000000"/>
                <w:lang w:eastAsia="en-US"/>
              </w:rPr>
            </w:pPr>
            <w:r>
              <w:rPr>
                <w:rFonts w:eastAsiaTheme="minorHAnsi"/>
                <w:bCs/>
                <w:iCs/>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0F4373" w:rsidRPr="008E5ECB" w:rsidRDefault="000F4373" w:rsidP="00401B4E">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F4373" w:rsidRPr="008E5ECB" w:rsidRDefault="00DD1A75" w:rsidP="00401B4E">
            <w:pPr>
              <w:jc w:val="center"/>
              <w:rPr>
                <w:rFonts w:eastAsiaTheme="minorHAnsi"/>
                <w:bCs/>
                <w:iCs/>
                <w:color w:val="000000"/>
                <w:lang w:eastAsia="en-US"/>
              </w:rPr>
            </w:pPr>
            <w:r w:rsidRPr="008E5ECB">
              <w:rPr>
                <w:rFonts w:eastAsiaTheme="majorEastAsia"/>
                <w:color w:val="000000"/>
                <w:lang w:eastAsia="en-US"/>
              </w:rPr>
              <w:t>“Воздержался”</w:t>
            </w:r>
          </w:p>
        </w:tc>
      </w:tr>
      <w:tr w:rsidR="000F4373" w:rsidRPr="008E5ECB" w:rsidTr="00401B4E">
        <w:tc>
          <w:tcPr>
            <w:tcW w:w="4583" w:type="dxa"/>
          </w:tcPr>
          <w:p w:rsidR="000F4373" w:rsidRPr="008E5ECB" w:rsidRDefault="000F4373" w:rsidP="00401B4E">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r>
      <w:tr w:rsidR="000F4373" w:rsidRPr="008E5ECB" w:rsidTr="00401B4E">
        <w:tc>
          <w:tcPr>
            <w:tcW w:w="4583" w:type="dxa"/>
          </w:tcPr>
          <w:p w:rsidR="000F4373" w:rsidRPr="008E5ECB" w:rsidRDefault="000F4373" w:rsidP="00401B4E">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r>
      <w:tr w:rsidR="000F4373" w:rsidRPr="008E5ECB" w:rsidTr="00401B4E">
        <w:trPr>
          <w:trHeight w:val="310"/>
        </w:trPr>
        <w:tc>
          <w:tcPr>
            <w:tcW w:w="4583" w:type="dxa"/>
          </w:tcPr>
          <w:p w:rsidR="000F4373" w:rsidRPr="008E5ECB" w:rsidRDefault="000F4373" w:rsidP="00401B4E">
            <w:pPr>
              <w:rPr>
                <w:rFonts w:hint="eastAsia"/>
              </w:rPr>
            </w:pPr>
            <w:r w:rsidRPr="008E5ECB">
              <w:t>Парамонова Наталья Владимировна</w:t>
            </w:r>
          </w:p>
        </w:tc>
        <w:tc>
          <w:tcPr>
            <w:tcW w:w="1680" w:type="dxa"/>
            <w:vAlign w:val="center"/>
          </w:tcPr>
          <w:p w:rsidR="000F4373" w:rsidRPr="008E5ECB" w:rsidRDefault="000F4373" w:rsidP="00401B4E">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r>
      <w:tr w:rsidR="000F4373" w:rsidRPr="008E5ECB" w:rsidTr="00401B4E">
        <w:tc>
          <w:tcPr>
            <w:tcW w:w="4583" w:type="dxa"/>
          </w:tcPr>
          <w:p w:rsidR="000F4373" w:rsidRPr="008E5ECB" w:rsidRDefault="000F4373" w:rsidP="00401B4E">
            <w:pPr>
              <w:rPr>
                <w:rFonts w:hint="eastAsia"/>
              </w:rPr>
            </w:pPr>
            <w:r w:rsidRPr="008E5ECB">
              <w:rPr>
                <w:rFonts w:eastAsia="Calibri"/>
                <w:lang w:eastAsia="en-US"/>
              </w:rPr>
              <w:t>Юткин Кирилл Александрович</w:t>
            </w:r>
          </w:p>
        </w:tc>
        <w:tc>
          <w:tcPr>
            <w:tcW w:w="1680" w:type="dxa"/>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r>
    </w:tbl>
    <w:p w:rsidR="000F4373" w:rsidRPr="008E5ECB" w:rsidRDefault="000F4373" w:rsidP="000F4373">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0F4373" w:rsidRDefault="000F4373" w:rsidP="000F4373">
      <w:pPr>
        <w:pStyle w:val="a8"/>
        <w:spacing w:after="0" w:line="240" w:lineRule="auto"/>
        <w:ind w:left="0"/>
        <w:jc w:val="both"/>
        <w:rPr>
          <w:rFonts w:ascii="Times New Roman" w:eastAsiaTheme="minorHAnsi" w:hAnsi="Times New Roman"/>
          <w:b/>
          <w:sz w:val="28"/>
          <w:szCs w:val="28"/>
        </w:rPr>
      </w:pPr>
    </w:p>
    <w:p w:rsidR="00F9004B" w:rsidRPr="00471203" w:rsidRDefault="000F4373" w:rsidP="00F9004B">
      <w:pPr>
        <w:jc w:val="both"/>
        <w:rPr>
          <w:rFonts w:ascii="Times New Roman" w:hAnsi="Times New Roman" w:cs="Times New Roman"/>
          <w:snapToGrid w:val="0"/>
          <w:sz w:val="28"/>
          <w:szCs w:val="28"/>
        </w:rPr>
      </w:pPr>
      <w:r w:rsidRPr="00BE1849">
        <w:rPr>
          <w:rFonts w:ascii="Times New Roman" w:eastAsiaTheme="minorHAnsi" w:hAnsi="Times New Roman"/>
          <w:b/>
          <w:sz w:val="28"/>
          <w:szCs w:val="28"/>
        </w:rPr>
        <w:t xml:space="preserve">ВОПРОС № </w:t>
      </w:r>
      <w:r>
        <w:rPr>
          <w:rFonts w:ascii="Times New Roman" w:eastAsiaTheme="minorHAnsi" w:hAnsi="Times New Roman"/>
          <w:b/>
          <w:sz w:val="28"/>
          <w:szCs w:val="28"/>
        </w:rPr>
        <w:t>5:</w:t>
      </w:r>
      <w:r w:rsidRPr="00BE1849">
        <w:rPr>
          <w:sz w:val="28"/>
          <w:szCs w:val="28"/>
        </w:rPr>
        <w:t xml:space="preserve"> </w:t>
      </w:r>
      <w:r w:rsidR="00F9004B" w:rsidRPr="00471203">
        <w:rPr>
          <w:rFonts w:ascii="Times New Roman" w:hAnsi="Times New Roman" w:cs="Times New Roman"/>
          <w:snapToGrid w:val="0"/>
          <w:sz w:val="28"/>
          <w:szCs w:val="28"/>
        </w:rPr>
        <w:t xml:space="preserve">О рассмотрении проекта Положения о Совете директоров </w:t>
      </w:r>
      <w:r w:rsidR="00F9004B" w:rsidRPr="00471203">
        <w:rPr>
          <w:rFonts w:ascii="Times New Roman" w:hAnsi="Times New Roman" w:cs="Times New Roman"/>
          <w:snapToGrid w:val="0"/>
          <w:sz w:val="28"/>
          <w:szCs w:val="28"/>
        </w:rPr>
        <w:br/>
        <w:t>Общества в новой редакции.</w:t>
      </w:r>
    </w:p>
    <w:p w:rsidR="00F9004B" w:rsidRPr="00FC5FE7" w:rsidRDefault="000F4373" w:rsidP="00DD1A75">
      <w:pPr>
        <w:jc w:val="both"/>
        <w:rPr>
          <w:rFonts w:hint="eastAsia"/>
        </w:rPr>
      </w:pPr>
      <w:r w:rsidRPr="008E5ECB">
        <w:rPr>
          <w:rFonts w:eastAsiaTheme="minorHAnsi"/>
          <w:b/>
          <w:sz w:val="28"/>
          <w:szCs w:val="28"/>
          <w:lang w:eastAsia="en-US"/>
        </w:rPr>
        <w:t>Вопрос, поставленный на голосование:</w:t>
      </w:r>
      <w:r w:rsidRPr="008E5ECB">
        <w:rPr>
          <w:bCs/>
          <w:sz w:val="28"/>
          <w:szCs w:val="28"/>
        </w:rPr>
        <w:t xml:space="preserve"> </w:t>
      </w:r>
      <w:r w:rsidR="00F9004B" w:rsidRPr="00471203">
        <w:rPr>
          <w:rFonts w:ascii="Times New Roman" w:hAnsi="Times New Roman" w:cs="Times New Roman"/>
          <w:snapToGrid w:val="0"/>
          <w:sz w:val="28"/>
          <w:szCs w:val="28"/>
        </w:rPr>
        <w:t>Предложить годовому Общему собранию акционеров Общества утвердить Положение о Совете директоров Общества в новой редакции в соответствии с приложением № 3 к настоящему решению Совета директоров Общества.</w:t>
      </w:r>
    </w:p>
    <w:p w:rsidR="000F4373" w:rsidRDefault="000F4373" w:rsidP="000F4373">
      <w:pPr>
        <w:widowControl w:val="0"/>
        <w:tabs>
          <w:tab w:val="left" w:pos="993"/>
        </w:tabs>
        <w:jc w:val="both"/>
        <w:rPr>
          <w:rFonts w:hint="eastAsia"/>
          <w:b/>
          <w:bCs/>
          <w:color w:val="000000"/>
          <w:sz w:val="28"/>
          <w:szCs w:val="28"/>
        </w:rPr>
      </w:pPr>
      <w:r w:rsidRPr="008E5ECB">
        <w:rPr>
          <w:b/>
          <w:bCs/>
          <w:color w:val="000000"/>
          <w:sz w:val="28"/>
          <w:szCs w:val="28"/>
        </w:rPr>
        <w:t>Итоги голосования по данному вопросу:</w:t>
      </w:r>
    </w:p>
    <w:tbl>
      <w:tblPr>
        <w:tblW w:w="9523"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83"/>
        <w:gridCol w:w="1680"/>
        <w:gridCol w:w="1418"/>
        <w:gridCol w:w="1842"/>
      </w:tblGrid>
      <w:tr w:rsidR="000F4373" w:rsidRPr="008E5ECB" w:rsidTr="00401B4E">
        <w:tc>
          <w:tcPr>
            <w:tcW w:w="4583" w:type="dxa"/>
            <w:tcBorders>
              <w:bottom w:val="nil"/>
            </w:tcBorders>
            <w:shd w:val="pct30" w:color="auto" w:fill="FFFFFF"/>
          </w:tcPr>
          <w:p w:rsidR="000F4373" w:rsidRPr="008E5ECB" w:rsidRDefault="000F4373" w:rsidP="00401B4E">
            <w:pPr>
              <w:ind w:firstLine="709"/>
              <w:jc w:val="center"/>
              <w:rPr>
                <w:rFonts w:eastAsiaTheme="minorHAnsi"/>
                <w:b/>
                <w:color w:val="000000"/>
                <w:lang w:eastAsia="en-US"/>
              </w:rPr>
            </w:pPr>
            <w:r w:rsidRPr="008E5ECB">
              <w:rPr>
                <w:rFonts w:eastAsiaTheme="minorHAnsi"/>
                <w:b/>
                <w:color w:val="000000"/>
                <w:lang w:eastAsia="en-US"/>
              </w:rPr>
              <w:t>Ф.И.О.</w:t>
            </w:r>
          </w:p>
          <w:p w:rsidR="000F4373" w:rsidRPr="008E5ECB" w:rsidRDefault="000F4373" w:rsidP="00401B4E">
            <w:pPr>
              <w:ind w:firstLine="709"/>
              <w:jc w:val="center"/>
              <w:rPr>
                <w:rFonts w:eastAsiaTheme="minorHAnsi"/>
                <w:b/>
                <w:color w:val="000000"/>
                <w:lang w:eastAsia="en-US"/>
              </w:rPr>
            </w:pPr>
            <w:r w:rsidRPr="008E5ECB">
              <w:rPr>
                <w:rFonts w:eastAsiaTheme="minorHAnsi"/>
                <w:b/>
                <w:color w:val="000000"/>
                <w:lang w:eastAsia="en-US"/>
              </w:rPr>
              <w:t>члена Совета директоров</w:t>
            </w:r>
          </w:p>
        </w:tc>
        <w:tc>
          <w:tcPr>
            <w:tcW w:w="4940" w:type="dxa"/>
            <w:gridSpan w:val="3"/>
            <w:shd w:val="pct30" w:color="auto" w:fill="FFFFFF"/>
          </w:tcPr>
          <w:p w:rsidR="000F4373" w:rsidRPr="008E5ECB" w:rsidRDefault="000F4373" w:rsidP="00401B4E">
            <w:pPr>
              <w:keepNext/>
              <w:keepLines/>
              <w:ind w:firstLine="709"/>
              <w:jc w:val="center"/>
              <w:outlineLvl w:val="1"/>
              <w:rPr>
                <w:rFonts w:eastAsiaTheme="majorEastAsia"/>
                <w:b/>
                <w:i/>
                <w:iCs/>
                <w:color w:val="000000"/>
                <w:lang w:eastAsia="en-US"/>
              </w:rPr>
            </w:pPr>
            <w:r w:rsidRPr="008E5ECB">
              <w:rPr>
                <w:rFonts w:eastAsiaTheme="majorEastAsia"/>
                <w:b/>
                <w:color w:val="000000"/>
                <w:lang w:eastAsia="en-US"/>
              </w:rPr>
              <w:t>Варианты голосования</w:t>
            </w:r>
          </w:p>
        </w:tc>
      </w:tr>
      <w:tr w:rsidR="000F4373" w:rsidRPr="008E5ECB" w:rsidTr="00401B4E">
        <w:tc>
          <w:tcPr>
            <w:tcW w:w="4583" w:type="dxa"/>
            <w:tcBorders>
              <w:top w:val="nil"/>
            </w:tcBorders>
            <w:shd w:val="pct30" w:color="auto" w:fill="FFFFFF"/>
          </w:tcPr>
          <w:p w:rsidR="000F4373" w:rsidRPr="008E5ECB" w:rsidRDefault="000F4373" w:rsidP="00401B4E">
            <w:pPr>
              <w:ind w:firstLine="709"/>
              <w:jc w:val="center"/>
              <w:rPr>
                <w:rFonts w:eastAsiaTheme="minorHAnsi"/>
                <w:color w:val="000000"/>
                <w:lang w:eastAsia="en-US"/>
              </w:rPr>
            </w:pPr>
          </w:p>
        </w:tc>
        <w:tc>
          <w:tcPr>
            <w:tcW w:w="1680" w:type="dxa"/>
            <w:shd w:val="pct30" w:color="auto" w:fill="FFFFFF"/>
            <w:vAlign w:val="center"/>
          </w:tcPr>
          <w:p w:rsidR="000F4373" w:rsidRPr="008E5ECB" w:rsidRDefault="000F4373" w:rsidP="00401B4E">
            <w:pPr>
              <w:keepNext/>
              <w:keepLines/>
              <w:jc w:val="both"/>
              <w:outlineLvl w:val="1"/>
              <w:rPr>
                <w:rFonts w:eastAsiaTheme="majorEastAsia"/>
                <w:i/>
                <w:iCs/>
                <w:color w:val="000000"/>
                <w:lang w:eastAsia="en-US"/>
              </w:rPr>
            </w:pPr>
            <w:r w:rsidRPr="008E5ECB">
              <w:rPr>
                <w:rFonts w:eastAsiaTheme="majorEastAsia"/>
                <w:color w:val="000000"/>
                <w:lang w:val="en-US" w:eastAsia="en-US"/>
              </w:rPr>
              <w:t xml:space="preserve">       </w:t>
            </w:r>
            <w:r w:rsidRPr="008E5ECB">
              <w:rPr>
                <w:rFonts w:eastAsiaTheme="majorEastAsia"/>
                <w:color w:val="000000"/>
                <w:lang w:eastAsia="en-US"/>
              </w:rPr>
              <w:t>“За”</w:t>
            </w:r>
          </w:p>
        </w:tc>
        <w:tc>
          <w:tcPr>
            <w:tcW w:w="1418" w:type="dxa"/>
            <w:shd w:val="pct30" w:color="auto" w:fill="FFFFFF"/>
          </w:tcPr>
          <w:p w:rsidR="000F4373" w:rsidRPr="008E5ECB" w:rsidRDefault="000F4373" w:rsidP="00401B4E">
            <w:pPr>
              <w:keepNext/>
              <w:keepLines/>
              <w:jc w:val="both"/>
              <w:outlineLvl w:val="1"/>
              <w:rPr>
                <w:rFonts w:eastAsiaTheme="majorEastAsia"/>
                <w:i/>
                <w:iCs/>
                <w:color w:val="000000"/>
                <w:lang w:eastAsia="en-US"/>
              </w:rPr>
            </w:pPr>
            <w:r w:rsidRPr="008E5ECB">
              <w:rPr>
                <w:rFonts w:eastAsiaTheme="majorEastAsia"/>
                <w:color w:val="000000"/>
                <w:lang w:eastAsia="en-US"/>
              </w:rPr>
              <w:t>“Против”</w:t>
            </w:r>
          </w:p>
        </w:tc>
        <w:tc>
          <w:tcPr>
            <w:tcW w:w="1842" w:type="dxa"/>
            <w:shd w:val="pct30" w:color="auto" w:fill="FFFFFF"/>
          </w:tcPr>
          <w:p w:rsidR="000F4373" w:rsidRPr="008E5ECB" w:rsidRDefault="000F4373" w:rsidP="00401B4E">
            <w:pPr>
              <w:keepNext/>
              <w:keepLines/>
              <w:jc w:val="both"/>
              <w:outlineLvl w:val="1"/>
              <w:rPr>
                <w:rFonts w:eastAsiaTheme="majorEastAsia"/>
                <w:i/>
                <w:iCs/>
                <w:color w:val="000000"/>
                <w:lang w:eastAsia="en-US"/>
              </w:rPr>
            </w:pPr>
            <w:r w:rsidRPr="008E5ECB">
              <w:rPr>
                <w:rFonts w:eastAsiaTheme="majorEastAsia"/>
                <w:color w:val="000000"/>
                <w:lang w:eastAsia="en-US"/>
              </w:rPr>
              <w:t>“Воздержался”</w:t>
            </w:r>
          </w:p>
        </w:tc>
      </w:tr>
      <w:tr w:rsidR="000F4373" w:rsidRPr="008E5ECB" w:rsidTr="00401B4E">
        <w:tc>
          <w:tcPr>
            <w:tcW w:w="4583" w:type="dxa"/>
          </w:tcPr>
          <w:p w:rsidR="000F4373" w:rsidRPr="008E5ECB" w:rsidRDefault="000F4373" w:rsidP="00401B4E">
            <w:pPr>
              <w:jc w:val="both"/>
              <w:rPr>
                <w:rFonts w:eastAsiaTheme="minorHAnsi"/>
                <w:color w:val="000000"/>
                <w:lang w:eastAsia="en-US"/>
              </w:rPr>
            </w:pPr>
            <w:r w:rsidRPr="008E5ECB">
              <w:t>Маковский Игорь Владимирович</w:t>
            </w:r>
          </w:p>
        </w:tc>
        <w:tc>
          <w:tcPr>
            <w:tcW w:w="1680" w:type="dxa"/>
            <w:tcBorders>
              <w:right w:val="single" w:sz="4" w:space="0" w:color="auto"/>
            </w:tcBorders>
            <w:vAlign w:val="center"/>
          </w:tcPr>
          <w:p w:rsidR="000F4373" w:rsidRPr="008E5ECB" w:rsidRDefault="000F4373" w:rsidP="00401B4E">
            <w:pPr>
              <w:jc w:val="both"/>
              <w:rPr>
                <w:rFonts w:eastAsiaTheme="minorHAnsi"/>
                <w:color w:val="000000"/>
                <w:lang w:eastAsia="en-US"/>
              </w:rPr>
            </w:pPr>
            <w:r w:rsidRPr="008E5ECB">
              <w:rPr>
                <w:rFonts w:eastAsiaTheme="minorHAnsi"/>
                <w:color w:val="000000"/>
                <w:lang w:eastAsia="en-US"/>
              </w:rPr>
              <w:t xml:space="preserve">       «ЗА»</w:t>
            </w:r>
          </w:p>
        </w:tc>
        <w:tc>
          <w:tcPr>
            <w:tcW w:w="1418" w:type="dxa"/>
            <w:tcBorders>
              <w:left w:val="single" w:sz="4" w:space="0" w:color="auto"/>
              <w:right w:val="single" w:sz="4" w:space="0" w:color="auto"/>
            </w:tcBorders>
            <w:vAlign w:val="center"/>
          </w:tcPr>
          <w:p w:rsidR="000F4373" w:rsidRPr="008E5ECB" w:rsidRDefault="000F4373" w:rsidP="00401B4E">
            <w:pPr>
              <w:jc w:val="both"/>
              <w:rPr>
                <w:rFonts w:eastAsiaTheme="minorHAnsi"/>
                <w:color w:val="000000"/>
                <w:lang w:eastAsia="en-US"/>
              </w:rPr>
            </w:pPr>
            <w:r w:rsidRPr="008E5ECB">
              <w:rPr>
                <w:rFonts w:eastAsiaTheme="minorHAnsi"/>
                <w:color w:val="000000"/>
                <w:lang w:eastAsia="en-US"/>
              </w:rPr>
              <w:t xml:space="preserve">         -</w:t>
            </w:r>
          </w:p>
        </w:tc>
        <w:tc>
          <w:tcPr>
            <w:tcW w:w="1842" w:type="dxa"/>
            <w:tcBorders>
              <w:left w:val="single" w:sz="4" w:space="0" w:color="auto"/>
            </w:tcBorders>
            <w:vAlign w:val="center"/>
          </w:tcPr>
          <w:p w:rsidR="000F4373" w:rsidRPr="008E5ECB" w:rsidRDefault="000F4373" w:rsidP="00401B4E">
            <w:pPr>
              <w:ind w:firstLine="709"/>
              <w:jc w:val="both"/>
              <w:rPr>
                <w:rFonts w:eastAsiaTheme="minorHAnsi"/>
                <w:color w:val="000000"/>
                <w:lang w:eastAsia="en-US"/>
              </w:rPr>
            </w:pPr>
            <w:r w:rsidRPr="008E5ECB">
              <w:rPr>
                <w:rFonts w:eastAsiaTheme="minorHAnsi"/>
                <w:color w:val="000000"/>
                <w:lang w:eastAsia="en-US"/>
              </w:rPr>
              <w:t xml:space="preserve"> -</w:t>
            </w:r>
          </w:p>
        </w:tc>
      </w:tr>
      <w:tr w:rsidR="000F4373" w:rsidRPr="008E5ECB" w:rsidTr="00401B4E">
        <w:tc>
          <w:tcPr>
            <w:tcW w:w="4583" w:type="dxa"/>
          </w:tcPr>
          <w:p w:rsidR="000F4373" w:rsidRPr="008E5ECB" w:rsidRDefault="000F4373" w:rsidP="00401B4E">
            <w:pPr>
              <w:jc w:val="both"/>
              <w:rPr>
                <w:rFonts w:eastAsiaTheme="minorHAnsi"/>
                <w:color w:val="000000"/>
                <w:lang w:eastAsia="en-US"/>
              </w:rPr>
            </w:pPr>
            <w:r w:rsidRPr="008E5ECB">
              <w:t>Бычко Михаил Александрович</w:t>
            </w:r>
          </w:p>
        </w:tc>
        <w:tc>
          <w:tcPr>
            <w:tcW w:w="1680" w:type="dxa"/>
            <w:tcBorders>
              <w:bottom w:val="single" w:sz="4" w:space="0" w:color="auto"/>
              <w:right w:val="single" w:sz="4"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«ЗА»</w:t>
            </w:r>
          </w:p>
        </w:tc>
        <w:tc>
          <w:tcPr>
            <w:tcW w:w="1418" w:type="dxa"/>
            <w:tcBorders>
              <w:left w:val="single" w:sz="4" w:space="0" w:color="auto"/>
              <w:bottom w:val="single" w:sz="4" w:space="0" w:color="auto"/>
              <w:right w:val="single" w:sz="4"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c>
          <w:tcPr>
            <w:tcW w:w="1842" w:type="dxa"/>
            <w:tcBorders>
              <w:left w:val="single" w:sz="4" w:space="0" w:color="auto"/>
              <w:bottom w:val="single" w:sz="4"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r>
      <w:tr w:rsidR="000F4373" w:rsidRPr="008E5ECB" w:rsidTr="00401B4E">
        <w:tc>
          <w:tcPr>
            <w:tcW w:w="4583" w:type="dxa"/>
            <w:tcBorders>
              <w:right w:val="single" w:sz="4" w:space="0" w:color="auto"/>
            </w:tcBorders>
          </w:tcPr>
          <w:p w:rsidR="000F4373" w:rsidRPr="008E5ECB" w:rsidRDefault="000F4373" w:rsidP="00401B4E">
            <w:pPr>
              <w:jc w:val="both"/>
              <w:rPr>
                <w:rFonts w:eastAsiaTheme="minorHAnsi"/>
                <w:color w:val="000000"/>
                <w:lang w:eastAsia="en-US"/>
              </w:rPr>
            </w:pPr>
            <w:r w:rsidRPr="008E5ECB">
              <w:rPr>
                <w:color w:val="000000"/>
              </w:rPr>
              <w:t>Колесников Михаил Александрович</w:t>
            </w:r>
          </w:p>
        </w:tc>
        <w:tc>
          <w:tcPr>
            <w:tcW w:w="1680" w:type="dxa"/>
            <w:tcBorders>
              <w:top w:val="single" w:sz="4" w:space="0" w:color="auto"/>
              <w:left w:val="single" w:sz="4" w:space="0" w:color="auto"/>
              <w:bottom w:val="nil"/>
              <w:right w:val="single" w:sz="4" w:space="0" w:color="auto"/>
            </w:tcBorders>
            <w:vAlign w:val="center"/>
          </w:tcPr>
          <w:p w:rsidR="000F4373" w:rsidRPr="008E5ECB" w:rsidRDefault="00DD1A75" w:rsidP="00401B4E">
            <w:pPr>
              <w:jc w:val="center"/>
              <w:rPr>
                <w:rFonts w:eastAsiaTheme="minorHAnsi"/>
                <w:bCs/>
                <w:iCs/>
                <w:color w:val="000000"/>
                <w:lang w:eastAsia="en-US"/>
              </w:rPr>
            </w:pPr>
            <w:r>
              <w:rPr>
                <w:rFonts w:eastAsiaTheme="minorHAnsi"/>
                <w:color w:val="000000"/>
                <w:lang w:eastAsia="en-US"/>
              </w:rPr>
              <w:t>-</w:t>
            </w:r>
          </w:p>
        </w:tc>
        <w:tc>
          <w:tcPr>
            <w:tcW w:w="1418" w:type="dxa"/>
            <w:tcBorders>
              <w:top w:val="single" w:sz="4" w:space="0" w:color="auto"/>
              <w:left w:val="single" w:sz="4" w:space="0" w:color="auto"/>
              <w:bottom w:val="single" w:sz="4" w:space="0" w:color="auto"/>
              <w:right w:val="single" w:sz="4" w:space="0" w:color="auto"/>
            </w:tcBorders>
            <w:vAlign w:val="center"/>
          </w:tcPr>
          <w:p w:rsidR="000F4373" w:rsidRPr="008E5ECB" w:rsidRDefault="000F4373" w:rsidP="00401B4E">
            <w:pPr>
              <w:jc w:val="center"/>
              <w:rPr>
                <w:rFonts w:eastAsiaTheme="minorHAnsi"/>
                <w:bCs/>
                <w:iCs/>
                <w:color w:val="000000"/>
                <w:lang w:eastAsia="en-US"/>
              </w:rPr>
            </w:pPr>
            <w:r w:rsidRPr="008E5ECB">
              <w:rPr>
                <w:rFonts w:eastAsiaTheme="minorHAnsi"/>
                <w:bCs/>
                <w:iCs/>
                <w:color w:val="000000"/>
                <w:lang w:eastAsia="en-US"/>
              </w:rPr>
              <w:t>-</w:t>
            </w:r>
          </w:p>
        </w:tc>
        <w:tc>
          <w:tcPr>
            <w:tcW w:w="1842" w:type="dxa"/>
            <w:tcBorders>
              <w:top w:val="single" w:sz="4" w:space="0" w:color="auto"/>
              <w:left w:val="single" w:sz="4" w:space="0" w:color="auto"/>
              <w:bottom w:val="nil"/>
              <w:right w:val="single" w:sz="4" w:space="0" w:color="auto"/>
            </w:tcBorders>
            <w:vAlign w:val="center"/>
          </w:tcPr>
          <w:p w:rsidR="000F4373" w:rsidRPr="008E5ECB" w:rsidRDefault="00DD1A75" w:rsidP="00401B4E">
            <w:pPr>
              <w:jc w:val="center"/>
              <w:rPr>
                <w:rFonts w:eastAsiaTheme="minorHAnsi"/>
                <w:bCs/>
                <w:iCs/>
                <w:color w:val="000000"/>
                <w:lang w:eastAsia="en-US"/>
              </w:rPr>
            </w:pPr>
            <w:r w:rsidRPr="008E5ECB">
              <w:rPr>
                <w:rFonts w:eastAsiaTheme="majorEastAsia"/>
                <w:color w:val="000000"/>
                <w:lang w:eastAsia="en-US"/>
              </w:rPr>
              <w:t>“Воздержался”</w:t>
            </w:r>
          </w:p>
        </w:tc>
      </w:tr>
      <w:tr w:rsidR="000F4373" w:rsidRPr="008E5ECB" w:rsidTr="00401B4E">
        <w:tc>
          <w:tcPr>
            <w:tcW w:w="4583" w:type="dxa"/>
          </w:tcPr>
          <w:p w:rsidR="000F4373" w:rsidRPr="008E5ECB" w:rsidRDefault="000F4373" w:rsidP="00401B4E">
            <w:pPr>
              <w:jc w:val="both"/>
              <w:rPr>
                <w:rFonts w:eastAsiaTheme="minorHAnsi"/>
                <w:lang w:eastAsia="en-US"/>
              </w:rPr>
            </w:pPr>
            <w:r w:rsidRPr="008E5ECB">
              <w:t>Ожерельев Алексей Александрович</w:t>
            </w:r>
          </w:p>
        </w:tc>
        <w:tc>
          <w:tcPr>
            <w:tcW w:w="1680" w:type="dxa"/>
            <w:tcBorders>
              <w:top w:val="single" w:sz="6"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r>
      <w:tr w:rsidR="000F4373" w:rsidRPr="008E5ECB" w:rsidTr="00401B4E">
        <w:tc>
          <w:tcPr>
            <w:tcW w:w="4583" w:type="dxa"/>
          </w:tcPr>
          <w:p w:rsidR="000F4373" w:rsidRPr="008E5ECB" w:rsidRDefault="000F4373" w:rsidP="00401B4E">
            <w:pPr>
              <w:jc w:val="both"/>
              <w:rPr>
                <w:rFonts w:hint="eastAsia"/>
                <w:color w:val="000000"/>
              </w:rPr>
            </w:pPr>
            <w:r w:rsidRPr="008E5ECB">
              <w:t>Павлов Алексей Игоревич</w:t>
            </w:r>
          </w:p>
        </w:tc>
        <w:tc>
          <w:tcPr>
            <w:tcW w:w="1680" w:type="dxa"/>
            <w:tcBorders>
              <w:top w:val="single" w:sz="6"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«ЗА»</w:t>
            </w:r>
          </w:p>
        </w:tc>
        <w:tc>
          <w:tcPr>
            <w:tcW w:w="1418" w:type="dxa"/>
            <w:tcBorders>
              <w:top w:val="single" w:sz="6"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c>
          <w:tcPr>
            <w:tcW w:w="1842" w:type="dxa"/>
            <w:tcBorders>
              <w:top w:val="single" w:sz="6" w:space="0" w:color="auto"/>
            </w:tcBorders>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r>
      <w:tr w:rsidR="000F4373" w:rsidRPr="008E5ECB" w:rsidTr="00401B4E">
        <w:trPr>
          <w:trHeight w:val="310"/>
        </w:trPr>
        <w:tc>
          <w:tcPr>
            <w:tcW w:w="4583" w:type="dxa"/>
          </w:tcPr>
          <w:p w:rsidR="000F4373" w:rsidRPr="008E5ECB" w:rsidRDefault="000F4373" w:rsidP="00401B4E">
            <w:pPr>
              <w:rPr>
                <w:rFonts w:hint="eastAsia"/>
              </w:rPr>
            </w:pPr>
            <w:r w:rsidRPr="008E5ECB">
              <w:t>Парамонова Наталья Владимировна</w:t>
            </w:r>
          </w:p>
        </w:tc>
        <w:tc>
          <w:tcPr>
            <w:tcW w:w="1680" w:type="dxa"/>
            <w:vAlign w:val="center"/>
          </w:tcPr>
          <w:p w:rsidR="000F4373" w:rsidRPr="008E5ECB" w:rsidRDefault="000F4373" w:rsidP="00401B4E">
            <w:pPr>
              <w:jc w:val="center"/>
              <w:rPr>
                <w:rFonts w:eastAsiaTheme="minorHAnsi"/>
                <w:color w:val="000000"/>
                <w:lang w:eastAsia="en-US"/>
              </w:rPr>
            </w:pPr>
            <w:r w:rsidRPr="008E5ECB">
              <w:rPr>
                <w:rFonts w:eastAsiaTheme="minorHAnsi"/>
                <w:bCs/>
                <w:iCs/>
                <w:color w:val="000000"/>
                <w:lang w:eastAsia="en-US"/>
              </w:rPr>
              <w:t>«ЗА»</w:t>
            </w:r>
          </w:p>
        </w:tc>
        <w:tc>
          <w:tcPr>
            <w:tcW w:w="1418" w:type="dxa"/>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r>
      <w:tr w:rsidR="000F4373" w:rsidRPr="008E5ECB" w:rsidTr="00401B4E">
        <w:tc>
          <w:tcPr>
            <w:tcW w:w="4583" w:type="dxa"/>
          </w:tcPr>
          <w:p w:rsidR="000F4373" w:rsidRPr="008E5ECB" w:rsidRDefault="000F4373" w:rsidP="00401B4E">
            <w:pPr>
              <w:rPr>
                <w:rFonts w:hint="eastAsia"/>
              </w:rPr>
            </w:pPr>
            <w:r w:rsidRPr="008E5ECB">
              <w:rPr>
                <w:rFonts w:eastAsia="Calibri"/>
                <w:lang w:eastAsia="en-US"/>
              </w:rPr>
              <w:t>Юткин Кирилл Александрович</w:t>
            </w:r>
          </w:p>
        </w:tc>
        <w:tc>
          <w:tcPr>
            <w:tcW w:w="1680" w:type="dxa"/>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«ЗА»</w:t>
            </w:r>
          </w:p>
        </w:tc>
        <w:tc>
          <w:tcPr>
            <w:tcW w:w="1418" w:type="dxa"/>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c>
          <w:tcPr>
            <w:tcW w:w="1842" w:type="dxa"/>
            <w:vAlign w:val="center"/>
          </w:tcPr>
          <w:p w:rsidR="000F4373" w:rsidRPr="008E5ECB" w:rsidRDefault="000F4373" w:rsidP="00401B4E">
            <w:pPr>
              <w:jc w:val="center"/>
              <w:rPr>
                <w:rFonts w:eastAsiaTheme="minorHAnsi"/>
                <w:color w:val="000000"/>
                <w:lang w:eastAsia="en-US"/>
              </w:rPr>
            </w:pPr>
            <w:r w:rsidRPr="008E5ECB">
              <w:rPr>
                <w:rFonts w:eastAsiaTheme="minorHAnsi"/>
                <w:color w:val="000000"/>
                <w:lang w:eastAsia="en-US"/>
              </w:rPr>
              <w:t>-</w:t>
            </w:r>
          </w:p>
        </w:tc>
      </w:tr>
    </w:tbl>
    <w:p w:rsidR="000F4373" w:rsidRPr="008E5ECB" w:rsidRDefault="000F4373" w:rsidP="000F4373">
      <w:pPr>
        <w:jc w:val="both"/>
        <w:rPr>
          <w:rFonts w:ascii="Calibri" w:eastAsiaTheme="minorHAnsi" w:hAnsi="Calibri" w:cs="Times New Roman"/>
          <w:b/>
          <w:kern w:val="0"/>
          <w:sz w:val="28"/>
          <w:szCs w:val="28"/>
          <w:lang w:val="x-none" w:eastAsia="en-US" w:bidi="ar-SA"/>
        </w:rPr>
      </w:pPr>
      <w:r w:rsidRPr="008E5ECB">
        <w:rPr>
          <w:rFonts w:eastAsiaTheme="minorHAnsi"/>
          <w:b/>
          <w:bCs/>
          <w:color w:val="000000"/>
          <w:sz w:val="28"/>
          <w:szCs w:val="28"/>
          <w:lang w:eastAsia="en-US"/>
        </w:rPr>
        <w:t>Решение принято.</w:t>
      </w:r>
    </w:p>
    <w:p w:rsidR="00E44AD7" w:rsidRDefault="00E44AD7" w:rsidP="00F24CC4">
      <w:pPr>
        <w:jc w:val="both"/>
        <w:rPr>
          <w:rFonts w:eastAsiaTheme="minorHAnsi"/>
          <w:b/>
          <w:sz w:val="28"/>
          <w:szCs w:val="28"/>
          <w:lang w:eastAsia="en-US"/>
        </w:rPr>
      </w:pPr>
    </w:p>
    <w:p w:rsidR="009129D7" w:rsidRDefault="00893CA7" w:rsidP="009C1B3E">
      <w:pPr>
        <w:jc w:val="both"/>
        <w:rPr>
          <w:rFonts w:ascii="Times New Roman" w:eastAsia="Calibri" w:hAnsi="Times New Roman" w:cs="Times New Roman"/>
          <w:b/>
          <w:bCs/>
          <w:color w:val="000000"/>
          <w:kern w:val="0"/>
          <w:sz w:val="28"/>
          <w:szCs w:val="28"/>
          <w:lang w:eastAsia="ru-RU" w:bidi="ar-SA"/>
        </w:rPr>
      </w:pPr>
      <w:r w:rsidRPr="00893CA7">
        <w:rPr>
          <w:rFonts w:ascii="Times New Roman" w:eastAsia="Calibri" w:hAnsi="Times New Roman" w:cs="Times New Roman"/>
          <w:b/>
          <w:bCs/>
          <w:color w:val="000000"/>
          <w:kern w:val="0"/>
          <w:sz w:val="28"/>
          <w:szCs w:val="28"/>
          <w:lang w:eastAsia="ru-RU" w:bidi="ar-SA"/>
        </w:rPr>
        <w:t>Принят</w:t>
      </w:r>
      <w:r w:rsidR="009129D7">
        <w:rPr>
          <w:rFonts w:ascii="Times New Roman" w:eastAsia="Calibri" w:hAnsi="Times New Roman" w:cs="Times New Roman"/>
          <w:b/>
          <w:bCs/>
          <w:color w:val="000000"/>
          <w:kern w:val="0"/>
          <w:sz w:val="28"/>
          <w:szCs w:val="28"/>
          <w:lang w:eastAsia="ru-RU" w:bidi="ar-SA"/>
        </w:rPr>
        <w:t>ы</w:t>
      </w:r>
      <w:r w:rsidRPr="00893CA7">
        <w:rPr>
          <w:rFonts w:ascii="Times New Roman" w:eastAsia="Calibri" w:hAnsi="Times New Roman" w:cs="Times New Roman"/>
          <w:b/>
          <w:bCs/>
          <w:color w:val="000000"/>
          <w:kern w:val="0"/>
          <w:sz w:val="28"/>
          <w:szCs w:val="28"/>
          <w:lang w:eastAsia="ru-RU" w:bidi="ar-SA"/>
        </w:rPr>
        <w:t>е решени</w:t>
      </w:r>
      <w:r w:rsidR="009129D7">
        <w:rPr>
          <w:rFonts w:ascii="Times New Roman" w:eastAsia="Calibri" w:hAnsi="Times New Roman" w:cs="Times New Roman"/>
          <w:b/>
          <w:bCs/>
          <w:color w:val="000000"/>
          <w:kern w:val="0"/>
          <w:sz w:val="28"/>
          <w:szCs w:val="28"/>
          <w:lang w:eastAsia="ru-RU" w:bidi="ar-SA"/>
        </w:rPr>
        <w:t>я:</w:t>
      </w:r>
      <w:r w:rsidR="009C1B3E">
        <w:rPr>
          <w:rFonts w:ascii="Times New Roman" w:eastAsia="Calibri" w:hAnsi="Times New Roman" w:cs="Times New Roman"/>
          <w:b/>
          <w:bCs/>
          <w:color w:val="000000"/>
          <w:kern w:val="0"/>
          <w:sz w:val="28"/>
          <w:szCs w:val="28"/>
          <w:lang w:eastAsia="ru-RU" w:bidi="ar-SA"/>
        </w:rPr>
        <w:t xml:space="preserve"> </w:t>
      </w:r>
    </w:p>
    <w:p w:rsidR="00CB1824" w:rsidRPr="00CB1824" w:rsidRDefault="009129D7" w:rsidP="00CB1824">
      <w:pPr>
        <w:ind w:firstLine="567"/>
        <w:jc w:val="both"/>
        <w:rPr>
          <w:rFonts w:ascii="Times New Roman" w:hAnsi="Times New Roman" w:cs="Times New Roman"/>
          <w:snapToGrid w:val="0"/>
          <w:sz w:val="28"/>
          <w:szCs w:val="28"/>
        </w:rPr>
      </w:pPr>
      <w:r>
        <w:rPr>
          <w:rFonts w:ascii="Times New Roman" w:eastAsia="Calibri" w:hAnsi="Times New Roman" w:cs="Times New Roman"/>
          <w:b/>
          <w:bCs/>
          <w:color w:val="000000"/>
          <w:kern w:val="0"/>
          <w:sz w:val="28"/>
          <w:szCs w:val="28"/>
          <w:lang w:eastAsia="ru-RU" w:bidi="ar-SA"/>
        </w:rPr>
        <w:t>П</w:t>
      </w:r>
      <w:r w:rsidR="00893CA7" w:rsidRPr="00893CA7">
        <w:rPr>
          <w:rFonts w:ascii="Times New Roman" w:eastAsia="Calibri" w:hAnsi="Times New Roman" w:cs="Times New Roman"/>
          <w:b/>
          <w:bCs/>
          <w:color w:val="000000"/>
          <w:kern w:val="0"/>
          <w:sz w:val="28"/>
          <w:szCs w:val="28"/>
          <w:lang w:eastAsia="ru-RU" w:bidi="ar-SA"/>
        </w:rPr>
        <w:t xml:space="preserve">о вопросу № 1 повестки дня: </w:t>
      </w:r>
      <w:r w:rsidR="003D34C3" w:rsidRPr="00471203">
        <w:rPr>
          <w:rFonts w:ascii="Times New Roman" w:hAnsi="Times New Roman" w:cs="Times New Roman"/>
          <w:snapToGrid w:val="0"/>
          <w:sz w:val="28"/>
          <w:szCs w:val="28"/>
        </w:rPr>
        <w:t>Предварительно утвердить годовой отчет АО «Янтарьэнерго» за 2019 год и рекомендовать годовому Общему собранию акционеров Общества утвердить годовой отчет в соответствии с приложением № 1 к настоящему решению Совета директоров Общества.</w:t>
      </w:r>
    </w:p>
    <w:p w:rsidR="009129D7" w:rsidRPr="002D5EFB" w:rsidRDefault="009129D7" w:rsidP="009C1B3E">
      <w:pPr>
        <w:jc w:val="both"/>
        <w:rPr>
          <w:rFonts w:eastAsia="Andale Sans UI"/>
          <w:kern w:val="3"/>
          <w:sz w:val="28"/>
          <w:szCs w:val="28"/>
          <w:lang w:bidi="fa-IR"/>
        </w:rPr>
      </w:pPr>
    </w:p>
    <w:p w:rsidR="00F9004B" w:rsidRPr="00471203" w:rsidRDefault="009129D7" w:rsidP="00CB1824">
      <w:pPr>
        <w:jc w:val="both"/>
        <w:rPr>
          <w:rFonts w:ascii="Times New Roman" w:hAnsi="Times New Roman" w:cs="Times New Roman"/>
          <w:snapToGrid w:val="0"/>
          <w:sz w:val="28"/>
          <w:szCs w:val="28"/>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2</w:t>
      </w:r>
      <w:r w:rsidRPr="00893CA7">
        <w:rPr>
          <w:rFonts w:ascii="Times New Roman" w:eastAsia="Calibri" w:hAnsi="Times New Roman" w:cs="Times New Roman"/>
          <w:b/>
          <w:bCs/>
          <w:color w:val="000000"/>
          <w:kern w:val="0"/>
          <w:sz w:val="28"/>
          <w:szCs w:val="28"/>
          <w:lang w:eastAsia="ru-RU" w:bidi="ar-SA"/>
        </w:rPr>
        <w:t xml:space="preserve"> повестки дня: </w:t>
      </w:r>
      <w:r w:rsidR="00F9004B" w:rsidRPr="00471203">
        <w:rPr>
          <w:rFonts w:ascii="Times New Roman" w:hAnsi="Times New Roman" w:cs="Times New Roman"/>
          <w:snapToGrid w:val="0"/>
          <w:sz w:val="28"/>
          <w:szCs w:val="28"/>
        </w:rPr>
        <w:t>Предварительно утвердить и вынести на утверждение годового Общего собрания акционеров Общества годовую бухгалтерскую (финансовую) отчетность Общества за 2019 год в соответствии с приложением № 2 к настоящему решению Совета директоров Общества.</w:t>
      </w:r>
    </w:p>
    <w:p w:rsidR="00BC78D2" w:rsidRPr="00A647B6" w:rsidRDefault="00BC78D2" w:rsidP="00BC78D2">
      <w:pPr>
        <w:jc w:val="both"/>
        <w:rPr>
          <w:rFonts w:ascii="Times New Roman" w:eastAsia="Calibri" w:hAnsi="Times New Roman" w:cs="Times New Roman"/>
          <w:bCs/>
          <w:color w:val="000000"/>
          <w:kern w:val="0"/>
          <w:sz w:val="28"/>
          <w:szCs w:val="28"/>
          <w:lang w:eastAsia="ru-RU" w:bidi="ar-SA"/>
        </w:rPr>
      </w:pPr>
    </w:p>
    <w:p w:rsidR="00F9004B" w:rsidRPr="00471203" w:rsidRDefault="00F041A6" w:rsidP="00F9004B">
      <w:pPr>
        <w:jc w:val="both"/>
        <w:rPr>
          <w:rFonts w:ascii="Times New Roman" w:hAnsi="Times New Roman" w:cs="Times New Roman"/>
          <w:snapToGrid w:val="0"/>
          <w:sz w:val="28"/>
          <w:szCs w:val="28"/>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3</w:t>
      </w:r>
      <w:r w:rsidRPr="00893CA7">
        <w:rPr>
          <w:rFonts w:ascii="Times New Roman" w:eastAsia="Calibri" w:hAnsi="Times New Roman" w:cs="Times New Roman"/>
          <w:b/>
          <w:bCs/>
          <w:color w:val="000000"/>
          <w:kern w:val="0"/>
          <w:sz w:val="28"/>
          <w:szCs w:val="28"/>
          <w:lang w:eastAsia="ru-RU" w:bidi="ar-SA"/>
        </w:rPr>
        <w:t xml:space="preserve"> повестки дня: </w:t>
      </w:r>
      <w:r w:rsidR="00F9004B" w:rsidRPr="00471203">
        <w:rPr>
          <w:rFonts w:ascii="Times New Roman" w:hAnsi="Times New Roman" w:cs="Times New Roman"/>
          <w:snapToGrid w:val="0"/>
          <w:sz w:val="28"/>
          <w:szCs w:val="28"/>
        </w:rPr>
        <w:t>Рекомендовать годовому Общему собранию акционеров Общества утвердить следующее распределение прибыли (убытков) Общества за 2019 отчетный год:</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gridCol w:w="1985"/>
      </w:tblGrid>
      <w:tr w:rsidR="00F9004B" w:rsidRPr="00471203" w:rsidTr="00401B4E">
        <w:tc>
          <w:tcPr>
            <w:tcW w:w="8080" w:type="dxa"/>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Наименование</w:t>
            </w:r>
          </w:p>
        </w:tc>
        <w:tc>
          <w:tcPr>
            <w:tcW w:w="1985" w:type="dxa"/>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(тыс. руб.)</w:t>
            </w:r>
          </w:p>
        </w:tc>
      </w:tr>
      <w:tr w:rsidR="00F9004B" w:rsidRPr="00471203" w:rsidTr="00401B4E">
        <w:tc>
          <w:tcPr>
            <w:tcW w:w="8080" w:type="dxa"/>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Нераспределенная прибыль (непокрытый убыток) отчетного периода:</w:t>
            </w:r>
          </w:p>
        </w:tc>
        <w:tc>
          <w:tcPr>
            <w:tcW w:w="1985" w:type="dxa"/>
            <w:vAlign w:val="center"/>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213 341</w:t>
            </w:r>
          </w:p>
        </w:tc>
      </w:tr>
      <w:tr w:rsidR="00F9004B" w:rsidRPr="00471203" w:rsidTr="00401B4E">
        <w:tc>
          <w:tcPr>
            <w:tcW w:w="8080" w:type="dxa"/>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 xml:space="preserve">Распределить </w:t>
            </w:r>
            <w:proofErr w:type="gramStart"/>
            <w:r w:rsidRPr="00471203">
              <w:rPr>
                <w:rFonts w:ascii="Times New Roman" w:hAnsi="Times New Roman" w:cs="Times New Roman"/>
                <w:snapToGrid w:val="0"/>
                <w:sz w:val="28"/>
                <w:szCs w:val="28"/>
              </w:rPr>
              <w:t xml:space="preserve">на:   </w:t>
            </w:r>
            <w:proofErr w:type="gramEnd"/>
            <w:r w:rsidRPr="00471203">
              <w:rPr>
                <w:rFonts w:ascii="Times New Roman" w:hAnsi="Times New Roman" w:cs="Times New Roman"/>
                <w:snapToGrid w:val="0"/>
                <w:sz w:val="28"/>
                <w:szCs w:val="28"/>
              </w:rPr>
              <w:t xml:space="preserve">        Резервный фонд</w:t>
            </w:r>
          </w:p>
        </w:tc>
        <w:tc>
          <w:tcPr>
            <w:tcW w:w="1985" w:type="dxa"/>
            <w:vAlign w:val="center"/>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10 667</w:t>
            </w:r>
          </w:p>
        </w:tc>
      </w:tr>
      <w:tr w:rsidR="00F9004B" w:rsidRPr="00471203" w:rsidTr="00401B4E">
        <w:tc>
          <w:tcPr>
            <w:tcW w:w="8080" w:type="dxa"/>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 xml:space="preserve">                                        Прибыль на развитие</w:t>
            </w:r>
          </w:p>
        </w:tc>
        <w:tc>
          <w:tcPr>
            <w:tcW w:w="1985" w:type="dxa"/>
            <w:vAlign w:val="center"/>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0</w:t>
            </w:r>
          </w:p>
        </w:tc>
      </w:tr>
      <w:tr w:rsidR="00F9004B" w:rsidRPr="00471203" w:rsidTr="00401B4E">
        <w:tc>
          <w:tcPr>
            <w:tcW w:w="8080" w:type="dxa"/>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 xml:space="preserve">                                        Дивиденды</w:t>
            </w:r>
          </w:p>
        </w:tc>
        <w:tc>
          <w:tcPr>
            <w:tcW w:w="1985" w:type="dxa"/>
            <w:vAlign w:val="center"/>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202 674</w:t>
            </w:r>
          </w:p>
        </w:tc>
      </w:tr>
      <w:tr w:rsidR="00F9004B" w:rsidRPr="00471203" w:rsidTr="00401B4E">
        <w:tc>
          <w:tcPr>
            <w:tcW w:w="8080" w:type="dxa"/>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 xml:space="preserve">                                        Погашение убытков прошлых лет</w:t>
            </w:r>
          </w:p>
        </w:tc>
        <w:tc>
          <w:tcPr>
            <w:tcW w:w="1985" w:type="dxa"/>
            <w:vAlign w:val="center"/>
          </w:tcPr>
          <w:p w:rsidR="00F9004B" w:rsidRPr="00471203" w:rsidRDefault="00F9004B" w:rsidP="00401B4E">
            <w:pPr>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0</w:t>
            </w:r>
          </w:p>
        </w:tc>
      </w:tr>
    </w:tbl>
    <w:p w:rsidR="00F041A6" w:rsidRPr="002D5EFB" w:rsidRDefault="00F041A6" w:rsidP="00F041A6">
      <w:pPr>
        <w:jc w:val="both"/>
        <w:rPr>
          <w:rFonts w:eastAsia="Andale Sans UI"/>
          <w:kern w:val="3"/>
          <w:sz w:val="28"/>
          <w:szCs w:val="28"/>
          <w:lang w:bidi="fa-IR"/>
        </w:rPr>
      </w:pPr>
    </w:p>
    <w:p w:rsidR="00F9004B" w:rsidRPr="00471203" w:rsidRDefault="00F041A6" w:rsidP="00CB1824">
      <w:pPr>
        <w:jc w:val="both"/>
        <w:rPr>
          <w:rFonts w:ascii="Times New Roman" w:hAnsi="Times New Roman" w:cs="Times New Roman"/>
          <w:snapToGrid w:val="0"/>
          <w:sz w:val="28"/>
          <w:szCs w:val="28"/>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4</w:t>
      </w:r>
      <w:r w:rsidRPr="00893CA7">
        <w:rPr>
          <w:rFonts w:ascii="Times New Roman" w:eastAsia="Calibri" w:hAnsi="Times New Roman" w:cs="Times New Roman"/>
          <w:b/>
          <w:bCs/>
          <w:color w:val="000000"/>
          <w:kern w:val="0"/>
          <w:sz w:val="28"/>
          <w:szCs w:val="28"/>
          <w:lang w:eastAsia="ru-RU" w:bidi="ar-SA"/>
        </w:rPr>
        <w:t xml:space="preserve"> повестки дня: </w:t>
      </w:r>
      <w:r w:rsidR="00F9004B" w:rsidRPr="00471203">
        <w:rPr>
          <w:rFonts w:ascii="Times New Roman" w:hAnsi="Times New Roman" w:cs="Times New Roman"/>
          <w:snapToGrid w:val="0"/>
          <w:sz w:val="28"/>
          <w:szCs w:val="28"/>
        </w:rPr>
        <w:t>Рекомендовать годовому Общему собранию акционеров принять следующее решение:</w:t>
      </w:r>
    </w:p>
    <w:p w:rsidR="00F9004B" w:rsidRPr="00471203" w:rsidRDefault="00F9004B" w:rsidP="00F9004B">
      <w:pPr>
        <w:ind w:firstLine="567"/>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lastRenderedPageBreak/>
        <w:t>Выплатить дивиденды по обыкновенным акциям по итогам 2019 года в сумме 202 674 тыс. рублей в денежной форме. Размер дивиденда, выплачиваемого на одну акцию, определяется как отношение суммы дивидендов (202 674 тыс. рублей) к общему количеству обыкновенных акций Общества, принадлежащих акционерам, включенным в список лиц, имеющих право на получение дивидендов.</w:t>
      </w:r>
    </w:p>
    <w:p w:rsidR="00F9004B" w:rsidRPr="00471203" w:rsidRDefault="00F9004B" w:rsidP="00F9004B">
      <w:pPr>
        <w:ind w:firstLine="567"/>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 xml:space="preserve">Срок выплаты дивидендов номинальному держателю и являющемуся профессиональным участником рынка ценных бумаг доверительному управляющему составляет не более 10 рабочих дней, другим зарегистрированным в реестре акционерам - 25 рабочих дней с даты составления списка лиц, имеющих право на получение дивидендов. </w:t>
      </w:r>
    </w:p>
    <w:p w:rsidR="00F9004B" w:rsidRPr="00471203" w:rsidRDefault="00F9004B" w:rsidP="00F9004B">
      <w:pPr>
        <w:ind w:firstLine="567"/>
        <w:jc w:val="both"/>
        <w:rPr>
          <w:rFonts w:ascii="Times New Roman" w:hAnsi="Times New Roman" w:cs="Times New Roman"/>
          <w:snapToGrid w:val="0"/>
          <w:sz w:val="28"/>
          <w:szCs w:val="28"/>
        </w:rPr>
      </w:pPr>
      <w:r w:rsidRPr="00471203">
        <w:rPr>
          <w:rFonts w:ascii="Times New Roman" w:hAnsi="Times New Roman" w:cs="Times New Roman"/>
          <w:snapToGrid w:val="0"/>
          <w:sz w:val="28"/>
          <w:szCs w:val="28"/>
        </w:rPr>
        <w:t>Определить дату составления списка лиц, имеющих право на получение дивидендов – 15 июня 2020 года.</w:t>
      </w:r>
    </w:p>
    <w:p w:rsidR="00F9004B" w:rsidRPr="00A647B6" w:rsidRDefault="00F9004B" w:rsidP="00F041A6">
      <w:pPr>
        <w:jc w:val="both"/>
        <w:rPr>
          <w:rFonts w:ascii="Times New Roman" w:eastAsia="Calibri" w:hAnsi="Times New Roman" w:cs="Times New Roman"/>
          <w:bCs/>
          <w:color w:val="000000"/>
          <w:kern w:val="0"/>
          <w:sz w:val="28"/>
          <w:szCs w:val="28"/>
          <w:lang w:eastAsia="ru-RU" w:bidi="ar-SA"/>
        </w:rPr>
      </w:pPr>
    </w:p>
    <w:p w:rsidR="00F9004B" w:rsidRPr="00FC5FE7" w:rsidRDefault="00F041A6" w:rsidP="00F9004B">
      <w:pPr>
        <w:ind w:firstLine="709"/>
        <w:jc w:val="both"/>
        <w:rPr>
          <w:rFonts w:hint="eastAsia"/>
        </w:rPr>
      </w:pPr>
      <w:r>
        <w:rPr>
          <w:rFonts w:ascii="Times New Roman" w:eastAsia="Calibri" w:hAnsi="Times New Roman" w:cs="Times New Roman"/>
          <w:b/>
          <w:bCs/>
          <w:color w:val="000000"/>
          <w:kern w:val="0"/>
          <w:sz w:val="28"/>
          <w:szCs w:val="28"/>
          <w:lang w:eastAsia="ru-RU" w:bidi="ar-SA"/>
        </w:rPr>
        <w:t>П</w:t>
      </w:r>
      <w:r w:rsidRPr="00893CA7">
        <w:rPr>
          <w:rFonts w:ascii="Times New Roman" w:eastAsia="Calibri" w:hAnsi="Times New Roman" w:cs="Times New Roman"/>
          <w:b/>
          <w:bCs/>
          <w:color w:val="000000"/>
          <w:kern w:val="0"/>
          <w:sz w:val="28"/>
          <w:szCs w:val="28"/>
          <w:lang w:eastAsia="ru-RU" w:bidi="ar-SA"/>
        </w:rPr>
        <w:t xml:space="preserve">о вопросу № </w:t>
      </w:r>
      <w:r>
        <w:rPr>
          <w:rFonts w:ascii="Times New Roman" w:eastAsia="Calibri" w:hAnsi="Times New Roman" w:cs="Times New Roman"/>
          <w:b/>
          <w:bCs/>
          <w:color w:val="000000"/>
          <w:kern w:val="0"/>
          <w:sz w:val="28"/>
          <w:szCs w:val="28"/>
          <w:lang w:eastAsia="ru-RU" w:bidi="ar-SA"/>
        </w:rPr>
        <w:t>5</w:t>
      </w:r>
      <w:r w:rsidRPr="00893CA7">
        <w:rPr>
          <w:rFonts w:ascii="Times New Roman" w:eastAsia="Calibri" w:hAnsi="Times New Roman" w:cs="Times New Roman"/>
          <w:b/>
          <w:bCs/>
          <w:color w:val="000000"/>
          <w:kern w:val="0"/>
          <w:sz w:val="28"/>
          <w:szCs w:val="28"/>
          <w:lang w:eastAsia="ru-RU" w:bidi="ar-SA"/>
        </w:rPr>
        <w:t xml:space="preserve"> повестки дня: </w:t>
      </w:r>
      <w:r w:rsidR="00F9004B" w:rsidRPr="00471203">
        <w:rPr>
          <w:rFonts w:ascii="Times New Roman" w:hAnsi="Times New Roman" w:cs="Times New Roman"/>
          <w:snapToGrid w:val="0"/>
          <w:sz w:val="28"/>
          <w:szCs w:val="28"/>
        </w:rPr>
        <w:t>Предложить годовому Общему собранию акционеров Общества утвердить Положение о Совете директоров Общества в новой редакции в соответствии с приложением № 3 к настоящему решению Совета директоров Общества.</w:t>
      </w:r>
    </w:p>
    <w:p w:rsidR="009129D7" w:rsidRPr="002D5EFB" w:rsidRDefault="009129D7" w:rsidP="009129D7">
      <w:pPr>
        <w:jc w:val="both"/>
        <w:rPr>
          <w:rFonts w:eastAsia="Andale Sans UI"/>
          <w:kern w:val="3"/>
          <w:sz w:val="28"/>
          <w:szCs w:val="28"/>
          <w:lang w:bidi="fa-IR"/>
        </w:rPr>
      </w:pPr>
      <w:bookmarkStart w:id="0" w:name="_GoBack"/>
      <w:bookmarkEnd w:id="0"/>
    </w:p>
    <w:p w:rsidR="009129D7" w:rsidRDefault="009129D7" w:rsidP="008E5ECB">
      <w:pPr>
        <w:jc w:val="both"/>
        <w:rPr>
          <w:rFonts w:eastAsiaTheme="minorHAnsi"/>
          <w:bCs/>
          <w:color w:val="000000"/>
          <w:sz w:val="28"/>
          <w:szCs w:val="28"/>
          <w:lang w:eastAsia="en-US"/>
        </w:rPr>
      </w:pPr>
    </w:p>
    <w:p w:rsidR="008E5ECB" w:rsidRPr="008E5ECB" w:rsidRDefault="008E5ECB" w:rsidP="008E5ECB">
      <w:pPr>
        <w:jc w:val="both"/>
        <w:rPr>
          <w:rFonts w:eastAsiaTheme="minorHAnsi"/>
          <w:bCs/>
          <w:color w:val="000000"/>
          <w:sz w:val="28"/>
          <w:szCs w:val="28"/>
          <w:lang w:eastAsia="en-US"/>
        </w:rPr>
      </w:pPr>
      <w:r w:rsidRPr="008E5ECB">
        <w:rPr>
          <w:rFonts w:eastAsiaTheme="minorHAnsi"/>
          <w:bCs/>
          <w:color w:val="000000"/>
          <w:sz w:val="28"/>
          <w:szCs w:val="28"/>
          <w:lang w:eastAsia="en-US"/>
        </w:rPr>
        <w:t>Дата составления протокола</w:t>
      </w:r>
      <w:r w:rsidR="00B1512F">
        <w:rPr>
          <w:rFonts w:eastAsiaTheme="minorHAnsi"/>
          <w:bCs/>
          <w:color w:val="000000"/>
          <w:sz w:val="28"/>
          <w:szCs w:val="28"/>
          <w:lang w:eastAsia="en-US"/>
        </w:rPr>
        <w:t xml:space="preserve"> </w:t>
      </w:r>
      <w:r w:rsidR="00A647B6">
        <w:rPr>
          <w:rFonts w:eastAsiaTheme="minorHAnsi"/>
          <w:bCs/>
          <w:color w:val="000000"/>
          <w:sz w:val="28"/>
          <w:szCs w:val="28"/>
          <w:lang w:eastAsia="en-US"/>
        </w:rPr>
        <w:t>28</w:t>
      </w:r>
      <w:r w:rsidR="00BD70E6">
        <w:rPr>
          <w:rFonts w:eastAsiaTheme="minorHAnsi"/>
          <w:bCs/>
          <w:color w:val="000000"/>
          <w:sz w:val="28"/>
          <w:szCs w:val="28"/>
          <w:lang w:eastAsia="en-US"/>
        </w:rPr>
        <w:t xml:space="preserve"> </w:t>
      </w:r>
      <w:r w:rsidR="009129D7">
        <w:rPr>
          <w:rFonts w:eastAsiaTheme="minorHAnsi"/>
          <w:bCs/>
          <w:color w:val="000000"/>
          <w:sz w:val="28"/>
          <w:szCs w:val="28"/>
          <w:lang w:eastAsia="en-US"/>
        </w:rPr>
        <w:t>апреля 2</w:t>
      </w:r>
      <w:r w:rsidRPr="008E5ECB">
        <w:rPr>
          <w:rFonts w:eastAsiaTheme="minorHAnsi"/>
          <w:bCs/>
          <w:color w:val="000000"/>
          <w:sz w:val="28"/>
          <w:szCs w:val="28"/>
          <w:lang w:eastAsia="en-US"/>
        </w:rPr>
        <w:t>0</w:t>
      </w:r>
      <w:r w:rsidR="001F521E">
        <w:rPr>
          <w:rFonts w:eastAsiaTheme="minorHAnsi"/>
          <w:bCs/>
          <w:color w:val="000000"/>
          <w:sz w:val="28"/>
          <w:szCs w:val="28"/>
          <w:lang w:eastAsia="en-US"/>
        </w:rPr>
        <w:t>20</w:t>
      </w:r>
      <w:r w:rsidRPr="008E5ECB">
        <w:rPr>
          <w:rFonts w:eastAsiaTheme="minorHAnsi"/>
          <w:bCs/>
          <w:color w:val="000000"/>
          <w:sz w:val="28"/>
          <w:szCs w:val="28"/>
          <w:lang w:eastAsia="en-US"/>
        </w:rPr>
        <w:t xml:space="preserve"> года.</w:t>
      </w:r>
    </w:p>
    <w:p w:rsidR="007F6890" w:rsidRDefault="007F6890" w:rsidP="008E5ECB">
      <w:pPr>
        <w:jc w:val="both"/>
        <w:rPr>
          <w:rFonts w:eastAsiaTheme="minorHAnsi"/>
          <w:sz w:val="28"/>
          <w:szCs w:val="28"/>
          <w:lang w:eastAsia="en-US"/>
        </w:rPr>
      </w:pPr>
    </w:p>
    <w:p w:rsidR="007F6890" w:rsidRDefault="007F6890" w:rsidP="008E5ECB">
      <w:pPr>
        <w:jc w:val="both"/>
        <w:rPr>
          <w:rFonts w:eastAsiaTheme="minorHAnsi"/>
          <w:sz w:val="28"/>
          <w:szCs w:val="28"/>
          <w:lang w:eastAsia="en-US"/>
        </w:rPr>
      </w:pPr>
    </w:p>
    <w:p w:rsidR="00EA17BB" w:rsidRDefault="00EA17BB" w:rsidP="008E5ECB">
      <w:pPr>
        <w:jc w:val="both"/>
        <w:rPr>
          <w:rFonts w:eastAsiaTheme="minorHAnsi"/>
          <w:sz w:val="28"/>
          <w:szCs w:val="28"/>
          <w:lang w:eastAsia="en-US"/>
        </w:rPr>
      </w:pPr>
    </w:p>
    <w:p w:rsidR="008E5ECB" w:rsidRPr="008E5ECB" w:rsidRDefault="008E5ECB" w:rsidP="008E5ECB">
      <w:pPr>
        <w:jc w:val="both"/>
        <w:rPr>
          <w:rFonts w:eastAsiaTheme="minorHAnsi"/>
          <w:sz w:val="28"/>
          <w:szCs w:val="28"/>
          <w:lang w:eastAsia="en-US"/>
        </w:rPr>
      </w:pPr>
      <w:r w:rsidRPr="008E5ECB">
        <w:rPr>
          <w:rFonts w:eastAsiaTheme="minorHAnsi"/>
          <w:sz w:val="28"/>
          <w:szCs w:val="28"/>
          <w:lang w:eastAsia="en-US"/>
        </w:rPr>
        <w:t>Председатель</w:t>
      </w:r>
    </w:p>
    <w:p w:rsidR="008E5ECB" w:rsidRPr="008E5ECB" w:rsidRDefault="008E5ECB" w:rsidP="008E5ECB">
      <w:pPr>
        <w:jc w:val="both"/>
        <w:rPr>
          <w:rFonts w:eastAsiaTheme="minorHAnsi"/>
          <w:sz w:val="28"/>
          <w:szCs w:val="28"/>
          <w:lang w:val="it-IT" w:eastAsia="en-US"/>
        </w:rPr>
      </w:pPr>
      <w:r w:rsidRPr="008E5ECB">
        <w:rPr>
          <w:rFonts w:eastAsiaTheme="minorHAnsi"/>
          <w:sz w:val="28"/>
          <w:szCs w:val="28"/>
          <w:lang w:eastAsia="en-US"/>
        </w:rPr>
        <w:t>Совета директоров                                                                            И.В. Маковский</w:t>
      </w:r>
      <w:r w:rsidRPr="008E5ECB">
        <w:rPr>
          <w:sz w:val="28"/>
          <w:szCs w:val="28"/>
        </w:rPr>
        <w:t xml:space="preserve"> </w:t>
      </w:r>
    </w:p>
    <w:p w:rsidR="008E5ECB" w:rsidRPr="008E5ECB" w:rsidRDefault="008E5ECB" w:rsidP="008E5ECB">
      <w:pPr>
        <w:rPr>
          <w:rFonts w:eastAsiaTheme="minorHAnsi"/>
          <w:bCs/>
          <w:color w:val="000000"/>
          <w:sz w:val="28"/>
          <w:szCs w:val="28"/>
          <w:lang w:val="it-IT" w:eastAsia="en-US"/>
        </w:rPr>
      </w:pPr>
    </w:p>
    <w:p w:rsidR="001E3350" w:rsidRDefault="001E3350" w:rsidP="008E5ECB">
      <w:pPr>
        <w:rPr>
          <w:rFonts w:eastAsiaTheme="minorHAnsi"/>
          <w:bCs/>
          <w:color w:val="000000"/>
          <w:sz w:val="28"/>
          <w:szCs w:val="28"/>
          <w:lang w:eastAsia="en-US"/>
        </w:rPr>
      </w:pPr>
    </w:p>
    <w:p w:rsidR="00EC46D9" w:rsidRDefault="00EC46D9" w:rsidP="008E5ECB">
      <w:pPr>
        <w:rPr>
          <w:rFonts w:eastAsiaTheme="minorHAnsi"/>
          <w:bCs/>
          <w:color w:val="000000"/>
          <w:sz w:val="28"/>
          <w:szCs w:val="28"/>
          <w:lang w:eastAsia="en-US"/>
        </w:rPr>
      </w:pPr>
    </w:p>
    <w:p w:rsidR="00DA0FBA" w:rsidRDefault="00DA0FBA" w:rsidP="008E5ECB">
      <w:pPr>
        <w:rPr>
          <w:rFonts w:eastAsiaTheme="minorHAnsi"/>
          <w:bCs/>
          <w:color w:val="000000"/>
          <w:sz w:val="28"/>
          <w:szCs w:val="28"/>
          <w:lang w:eastAsia="en-US"/>
        </w:rPr>
      </w:pPr>
    </w:p>
    <w:p w:rsidR="006909F9" w:rsidRDefault="008E5ECB" w:rsidP="00AA6C75">
      <w:pPr>
        <w:rPr>
          <w:rFonts w:eastAsiaTheme="minorHAnsi"/>
          <w:sz w:val="28"/>
          <w:szCs w:val="28"/>
          <w:lang w:eastAsia="en-US"/>
        </w:rPr>
      </w:pPr>
      <w:r w:rsidRPr="008E5ECB">
        <w:rPr>
          <w:rFonts w:eastAsiaTheme="minorHAnsi"/>
          <w:bCs/>
          <w:color w:val="000000"/>
          <w:sz w:val="28"/>
          <w:szCs w:val="28"/>
          <w:lang w:eastAsia="en-US"/>
        </w:rPr>
        <w:t xml:space="preserve">Корпоративный секретарь                                              </w:t>
      </w:r>
      <w:r w:rsidR="00F06506">
        <w:rPr>
          <w:rFonts w:eastAsiaTheme="minorHAnsi"/>
          <w:bCs/>
          <w:color w:val="000000"/>
          <w:sz w:val="28"/>
          <w:szCs w:val="28"/>
          <w:lang w:eastAsia="en-US"/>
        </w:rPr>
        <w:t xml:space="preserve">  </w:t>
      </w:r>
      <w:r w:rsidRPr="008E5ECB">
        <w:rPr>
          <w:rFonts w:eastAsiaTheme="minorHAnsi"/>
          <w:bCs/>
          <w:color w:val="000000"/>
          <w:sz w:val="28"/>
          <w:szCs w:val="28"/>
          <w:lang w:eastAsia="en-US"/>
        </w:rPr>
        <w:t xml:space="preserve">                  В. В. Кремков</w:t>
      </w:r>
    </w:p>
    <w:sectPr w:rsidR="006909F9" w:rsidSect="00AA6C75">
      <w:pgSz w:w="11906" w:h="16838"/>
      <w:pgMar w:top="1135" w:right="709" w:bottom="1134" w:left="1701" w:header="0" w:footer="0" w:gutter="0"/>
      <w:cols w:space="720"/>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CC"/>
    <w:family w:val="swiss"/>
    <w:pitch w:val="variable"/>
    <w:sig w:usb0="A00002EF" w:usb1="4000207B" w:usb2="00000000" w:usb3="00000000" w:csb0="0000019F" w:csb1="00000000"/>
  </w:font>
  <w:font w:name="Andale Sans UI">
    <w:altName w:val="Times New Roman"/>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6480C"/>
    <w:multiLevelType w:val="hybridMultilevel"/>
    <w:tmpl w:val="526443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A11FBD"/>
    <w:multiLevelType w:val="hybridMultilevel"/>
    <w:tmpl w:val="C78AA818"/>
    <w:lvl w:ilvl="0" w:tplc="BC7EDBBE">
      <w:start w:val="1"/>
      <w:numFmt w:val="decimal"/>
      <w:lvlText w:val="%1."/>
      <w:lvlJc w:val="left"/>
      <w:pPr>
        <w:ind w:left="1189" w:hanging="480"/>
      </w:pPr>
      <w:rPr>
        <w:rFonts w:eastAsia="Calibri" w:hint="default"/>
        <w:i/>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35C5AD0"/>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307D8E"/>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F46B13"/>
    <w:multiLevelType w:val="hybridMultilevel"/>
    <w:tmpl w:val="11F8B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DA3483"/>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8BC11D7"/>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A863AD7"/>
    <w:multiLevelType w:val="hybridMultilevel"/>
    <w:tmpl w:val="359E7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BD909C5"/>
    <w:multiLevelType w:val="hybridMultilevel"/>
    <w:tmpl w:val="F1BA00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F2C0E17"/>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A832ED"/>
    <w:multiLevelType w:val="hybridMultilevel"/>
    <w:tmpl w:val="3B8E0AFC"/>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3424FE9"/>
    <w:multiLevelType w:val="hybridMultilevel"/>
    <w:tmpl w:val="A956DFF4"/>
    <w:lvl w:ilvl="0" w:tplc="2EE68EEE">
      <w:start w:val="1"/>
      <w:numFmt w:val="decimal"/>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4395824"/>
    <w:multiLevelType w:val="hybridMultilevel"/>
    <w:tmpl w:val="89AAD4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4824F9"/>
    <w:multiLevelType w:val="hybridMultilevel"/>
    <w:tmpl w:val="0AE683C6"/>
    <w:lvl w:ilvl="0" w:tplc="01741E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15:restartNumberingAfterBreak="0">
    <w:nsid w:val="293043AC"/>
    <w:multiLevelType w:val="hybridMultilevel"/>
    <w:tmpl w:val="A6F6A5EC"/>
    <w:lvl w:ilvl="0" w:tplc="B29ED326">
      <w:start w:val="1"/>
      <w:numFmt w:val="bullet"/>
      <w:lvlText w:val="­"/>
      <w:lvlJc w:val="left"/>
      <w:pPr>
        <w:ind w:left="2204"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B230AA9"/>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6" w15:restartNumberingAfterBreak="0">
    <w:nsid w:val="2EC445D1"/>
    <w:multiLevelType w:val="hybridMultilevel"/>
    <w:tmpl w:val="48961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5525595"/>
    <w:multiLevelType w:val="hybridMultilevel"/>
    <w:tmpl w:val="EB0603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AE772C9"/>
    <w:multiLevelType w:val="hybridMultilevel"/>
    <w:tmpl w:val="913C4C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1D553B"/>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F75347E"/>
    <w:multiLevelType w:val="hybridMultilevel"/>
    <w:tmpl w:val="09F2F1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0861C0A"/>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08E40C9"/>
    <w:multiLevelType w:val="hybridMultilevel"/>
    <w:tmpl w:val="7B444680"/>
    <w:lvl w:ilvl="0" w:tplc="267E22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42741356"/>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47E028AD"/>
    <w:multiLevelType w:val="hybridMultilevel"/>
    <w:tmpl w:val="A2726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831525B"/>
    <w:multiLevelType w:val="hybridMultilevel"/>
    <w:tmpl w:val="8932BA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219571E"/>
    <w:multiLevelType w:val="hybridMultilevel"/>
    <w:tmpl w:val="D72413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6B5222E"/>
    <w:multiLevelType w:val="hybridMultilevel"/>
    <w:tmpl w:val="D1227B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B8308F9"/>
    <w:multiLevelType w:val="hybridMultilevel"/>
    <w:tmpl w:val="CB5AF3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EE41376"/>
    <w:multiLevelType w:val="hybridMultilevel"/>
    <w:tmpl w:val="A9A23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4E16412"/>
    <w:multiLevelType w:val="hybridMultilevel"/>
    <w:tmpl w:val="9F3654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CDC096B"/>
    <w:multiLevelType w:val="hybridMultilevel"/>
    <w:tmpl w:val="2396AF1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71E06B79"/>
    <w:multiLevelType w:val="hybridMultilevel"/>
    <w:tmpl w:val="C28CE7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2045A06"/>
    <w:multiLevelType w:val="hybridMultilevel"/>
    <w:tmpl w:val="A01AA1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40E1AF2"/>
    <w:multiLevelType w:val="hybridMultilevel"/>
    <w:tmpl w:val="24366CB8"/>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046198"/>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74A1C31"/>
    <w:multiLevelType w:val="multilevel"/>
    <w:tmpl w:val="01F0C10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7" w15:restartNumberingAfterBreak="0">
    <w:nsid w:val="7E0B3327"/>
    <w:multiLevelType w:val="hybridMultilevel"/>
    <w:tmpl w:val="1B6C5C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FC45234"/>
    <w:multiLevelType w:val="hybridMultilevel"/>
    <w:tmpl w:val="E146B82E"/>
    <w:lvl w:ilvl="0" w:tplc="B72E0F4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14"/>
  </w:num>
  <w:num w:numId="5">
    <w:abstractNumId w:val="24"/>
  </w:num>
  <w:num w:numId="6">
    <w:abstractNumId w:val="2"/>
  </w:num>
  <w:num w:numId="7">
    <w:abstractNumId w:val="12"/>
  </w:num>
  <w:num w:numId="8">
    <w:abstractNumId w:val="28"/>
  </w:num>
  <w:num w:numId="9">
    <w:abstractNumId w:val="34"/>
  </w:num>
  <w:num w:numId="10">
    <w:abstractNumId w:val="10"/>
  </w:num>
  <w:num w:numId="11">
    <w:abstractNumId w:val="19"/>
  </w:num>
  <w:num w:numId="12">
    <w:abstractNumId w:val="38"/>
  </w:num>
  <w:num w:numId="13">
    <w:abstractNumId w:val="35"/>
  </w:num>
  <w:num w:numId="14">
    <w:abstractNumId w:val="22"/>
  </w:num>
  <w:num w:numId="15">
    <w:abstractNumId w:val="6"/>
  </w:num>
  <w:num w:numId="16">
    <w:abstractNumId w:val="27"/>
  </w:num>
  <w:num w:numId="17">
    <w:abstractNumId w:val="37"/>
  </w:num>
  <w:num w:numId="18">
    <w:abstractNumId w:val="26"/>
  </w:num>
  <w:num w:numId="19">
    <w:abstractNumId w:val="18"/>
  </w:num>
  <w:num w:numId="20">
    <w:abstractNumId w:val="33"/>
  </w:num>
  <w:num w:numId="21">
    <w:abstractNumId w:val="4"/>
  </w:num>
  <w:num w:numId="22">
    <w:abstractNumId w:val="31"/>
  </w:num>
  <w:num w:numId="23">
    <w:abstractNumId w:val="23"/>
  </w:num>
  <w:num w:numId="24">
    <w:abstractNumId w:val="15"/>
  </w:num>
  <w:num w:numId="25">
    <w:abstractNumId w:val="36"/>
  </w:num>
  <w:num w:numId="26">
    <w:abstractNumId w:val="0"/>
  </w:num>
  <w:num w:numId="27">
    <w:abstractNumId w:val="20"/>
  </w:num>
  <w:num w:numId="2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32"/>
  </w:num>
  <w:num w:numId="31">
    <w:abstractNumId w:val="9"/>
  </w:num>
  <w:num w:numId="32">
    <w:abstractNumId w:val="11"/>
  </w:num>
  <w:num w:numId="33">
    <w:abstractNumId w:val="30"/>
  </w:num>
  <w:num w:numId="34">
    <w:abstractNumId w:val="5"/>
  </w:num>
  <w:num w:numId="35">
    <w:abstractNumId w:val="13"/>
  </w:num>
  <w:num w:numId="36">
    <w:abstractNumId w:val="16"/>
  </w:num>
  <w:num w:numId="37">
    <w:abstractNumId w:val="25"/>
  </w:num>
  <w:num w:numId="38">
    <w:abstractNumId w:val="7"/>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169A9"/>
    <w:rsid w:val="000307C3"/>
    <w:rsid w:val="000325A1"/>
    <w:rsid w:val="00040F66"/>
    <w:rsid w:val="00044C49"/>
    <w:rsid w:val="00057476"/>
    <w:rsid w:val="000801D3"/>
    <w:rsid w:val="000947FF"/>
    <w:rsid w:val="000E02FC"/>
    <w:rsid w:val="000E3995"/>
    <w:rsid w:val="000F1861"/>
    <w:rsid w:val="000F4373"/>
    <w:rsid w:val="001023B6"/>
    <w:rsid w:val="0012460E"/>
    <w:rsid w:val="00134498"/>
    <w:rsid w:val="00162834"/>
    <w:rsid w:val="00174C9A"/>
    <w:rsid w:val="00176A7E"/>
    <w:rsid w:val="001779F5"/>
    <w:rsid w:val="00195C24"/>
    <w:rsid w:val="001B0716"/>
    <w:rsid w:val="001E3350"/>
    <w:rsid w:val="001F32F7"/>
    <w:rsid w:val="001F521E"/>
    <w:rsid w:val="00233DD3"/>
    <w:rsid w:val="00272131"/>
    <w:rsid w:val="00273740"/>
    <w:rsid w:val="002B7853"/>
    <w:rsid w:val="002C1DBA"/>
    <w:rsid w:val="002C4462"/>
    <w:rsid w:val="002D261E"/>
    <w:rsid w:val="002E4DE8"/>
    <w:rsid w:val="00307F9F"/>
    <w:rsid w:val="00310BED"/>
    <w:rsid w:val="0033434A"/>
    <w:rsid w:val="00344B8C"/>
    <w:rsid w:val="00352D0B"/>
    <w:rsid w:val="00360CED"/>
    <w:rsid w:val="00361DDF"/>
    <w:rsid w:val="00370748"/>
    <w:rsid w:val="00385467"/>
    <w:rsid w:val="00391AB5"/>
    <w:rsid w:val="003A2672"/>
    <w:rsid w:val="003D34C3"/>
    <w:rsid w:val="003E28E0"/>
    <w:rsid w:val="004004ED"/>
    <w:rsid w:val="00405A12"/>
    <w:rsid w:val="00470765"/>
    <w:rsid w:val="00470DCD"/>
    <w:rsid w:val="0047228A"/>
    <w:rsid w:val="00472C77"/>
    <w:rsid w:val="00485009"/>
    <w:rsid w:val="004875C5"/>
    <w:rsid w:val="004C343B"/>
    <w:rsid w:val="004C4D96"/>
    <w:rsid w:val="004D2D98"/>
    <w:rsid w:val="004D38F0"/>
    <w:rsid w:val="004D5C79"/>
    <w:rsid w:val="004F5471"/>
    <w:rsid w:val="004F77AA"/>
    <w:rsid w:val="00501E6A"/>
    <w:rsid w:val="00526433"/>
    <w:rsid w:val="005270F2"/>
    <w:rsid w:val="005571B9"/>
    <w:rsid w:val="0057092F"/>
    <w:rsid w:val="00582B6C"/>
    <w:rsid w:val="00585520"/>
    <w:rsid w:val="005A5109"/>
    <w:rsid w:val="005D3F85"/>
    <w:rsid w:val="005D7B3B"/>
    <w:rsid w:val="00602EEC"/>
    <w:rsid w:val="00607010"/>
    <w:rsid w:val="00617470"/>
    <w:rsid w:val="00627473"/>
    <w:rsid w:val="0063370A"/>
    <w:rsid w:val="00641A9A"/>
    <w:rsid w:val="006909F9"/>
    <w:rsid w:val="006D1EF9"/>
    <w:rsid w:val="006D7078"/>
    <w:rsid w:val="006F0A6E"/>
    <w:rsid w:val="00744DE2"/>
    <w:rsid w:val="00775AD9"/>
    <w:rsid w:val="00792800"/>
    <w:rsid w:val="007D037E"/>
    <w:rsid w:val="007D775A"/>
    <w:rsid w:val="007F6890"/>
    <w:rsid w:val="00815C67"/>
    <w:rsid w:val="008161ED"/>
    <w:rsid w:val="008262B9"/>
    <w:rsid w:val="00853527"/>
    <w:rsid w:val="00893CA7"/>
    <w:rsid w:val="008A27AA"/>
    <w:rsid w:val="008B61AB"/>
    <w:rsid w:val="008E5ECB"/>
    <w:rsid w:val="008F035A"/>
    <w:rsid w:val="008F41D3"/>
    <w:rsid w:val="009129D7"/>
    <w:rsid w:val="009B2C2B"/>
    <w:rsid w:val="009C1B3E"/>
    <w:rsid w:val="009E1CC2"/>
    <w:rsid w:val="009F0584"/>
    <w:rsid w:val="00A37ADC"/>
    <w:rsid w:val="00A46A4C"/>
    <w:rsid w:val="00A46EEC"/>
    <w:rsid w:val="00A47520"/>
    <w:rsid w:val="00A647B6"/>
    <w:rsid w:val="00A80413"/>
    <w:rsid w:val="00A814AA"/>
    <w:rsid w:val="00AA6C75"/>
    <w:rsid w:val="00AB0A50"/>
    <w:rsid w:val="00AB41E4"/>
    <w:rsid w:val="00AC6161"/>
    <w:rsid w:val="00AE1935"/>
    <w:rsid w:val="00AF015C"/>
    <w:rsid w:val="00AF4763"/>
    <w:rsid w:val="00AF5BA7"/>
    <w:rsid w:val="00B0563F"/>
    <w:rsid w:val="00B1512F"/>
    <w:rsid w:val="00B607F0"/>
    <w:rsid w:val="00B73287"/>
    <w:rsid w:val="00B81F83"/>
    <w:rsid w:val="00BC78D2"/>
    <w:rsid w:val="00BD1CC6"/>
    <w:rsid w:val="00BD70E6"/>
    <w:rsid w:val="00BE1849"/>
    <w:rsid w:val="00BE73AE"/>
    <w:rsid w:val="00BF125A"/>
    <w:rsid w:val="00C44238"/>
    <w:rsid w:val="00C51CCF"/>
    <w:rsid w:val="00C61C1E"/>
    <w:rsid w:val="00C94EA8"/>
    <w:rsid w:val="00CB1824"/>
    <w:rsid w:val="00CB7A88"/>
    <w:rsid w:val="00CC0D07"/>
    <w:rsid w:val="00CE17A7"/>
    <w:rsid w:val="00CF4A5B"/>
    <w:rsid w:val="00D0742B"/>
    <w:rsid w:val="00D50BB4"/>
    <w:rsid w:val="00D55407"/>
    <w:rsid w:val="00DA0FBA"/>
    <w:rsid w:val="00DB543A"/>
    <w:rsid w:val="00DC63FC"/>
    <w:rsid w:val="00DD1A75"/>
    <w:rsid w:val="00DD2E04"/>
    <w:rsid w:val="00DD3A9D"/>
    <w:rsid w:val="00DF0C10"/>
    <w:rsid w:val="00DF7C79"/>
    <w:rsid w:val="00E11E56"/>
    <w:rsid w:val="00E44AD7"/>
    <w:rsid w:val="00E472A7"/>
    <w:rsid w:val="00E50969"/>
    <w:rsid w:val="00E95B6A"/>
    <w:rsid w:val="00EA17BB"/>
    <w:rsid w:val="00EB1E35"/>
    <w:rsid w:val="00EC46D9"/>
    <w:rsid w:val="00EC65C4"/>
    <w:rsid w:val="00ED37FF"/>
    <w:rsid w:val="00F041A6"/>
    <w:rsid w:val="00F06506"/>
    <w:rsid w:val="00F24CC4"/>
    <w:rsid w:val="00F348FE"/>
    <w:rsid w:val="00F61A5E"/>
    <w:rsid w:val="00F639DE"/>
    <w:rsid w:val="00F667B4"/>
    <w:rsid w:val="00F9004B"/>
    <w:rsid w:val="00F91D90"/>
    <w:rsid w:val="00F93D75"/>
    <w:rsid w:val="00FF14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76"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uiPriority w:val="34"/>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uiPriority w:val="34"/>
    <w:locked/>
    <w:rsid w:val="00273740"/>
    <w:rPr>
      <w:rFonts w:ascii="Calibri" w:eastAsia="Calibri" w:hAnsi="Calibri" w:cs="Times New Roman"/>
      <w:kern w:val="0"/>
      <w:sz w:val="22"/>
      <w:szCs w:val="22"/>
      <w:lang w:eastAsia="en-US" w:bidi="ar-SA"/>
    </w:rPr>
  </w:style>
  <w:style w:type="paragraph" w:styleId="aa">
    <w:name w:val="Normal (Web)"/>
    <w:basedOn w:val="a"/>
    <w:uiPriority w:val="99"/>
    <w:rsid w:val="00273740"/>
    <w:pPr>
      <w:spacing w:before="100" w:beforeAutospacing="1" w:after="100" w:afterAutospacing="1"/>
    </w:pPr>
    <w:rPr>
      <w:rFonts w:ascii="Times New Roman" w:eastAsia="Calibri" w:hAnsi="Times New Roman" w:cs="Times New Roman"/>
      <w:kern w:val="0"/>
      <w:lang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7B1858-16F1-41D6-8C8D-0A3390E59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1379</Words>
  <Characters>7862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Котельникова Светлана Евгеньевна</cp:lastModifiedBy>
  <cp:revision>81</cp:revision>
  <cp:lastPrinted>2019-10-31T13:15:00Z</cp:lastPrinted>
  <dcterms:created xsi:type="dcterms:W3CDTF">2019-11-26T12:13:00Z</dcterms:created>
  <dcterms:modified xsi:type="dcterms:W3CDTF">2020-05-07T09:17:00Z</dcterms:modified>
  <dc:language>ru-RU</dc:language>
</cp:coreProperties>
</file>