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9C108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1089">
        <w:tab/>
      </w: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9C1089" w:rsidRDefault="00A16A29" w:rsidP="00757019">
      <w:pPr>
        <w:ind w:left="1276"/>
        <w:contextualSpacing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9C1089" w:rsidRDefault="006063CD" w:rsidP="00757019">
      <w:pPr>
        <w:contextualSpacing/>
      </w:pPr>
    </w:p>
    <w:p w:rsidR="00A16A29" w:rsidRPr="009C108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</w:t>
      </w:r>
    </w:p>
    <w:p w:rsidR="00FE76E2" w:rsidRPr="00CF13DF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CF13DF" w:rsidRDefault="00242531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14</w:t>
      </w:r>
      <w:r w:rsidR="00F63A5E" w:rsidRPr="00CF13DF">
        <w:rPr>
          <w:rFonts w:eastAsiaTheme="minorHAnsi"/>
          <w:bCs/>
          <w:sz w:val="28"/>
          <w:szCs w:val="28"/>
          <w:lang w:eastAsia="en-US"/>
        </w:rPr>
        <w:t>.</w:t>
      </w:r>
      <w:r w:rsidR="00C05950" w:rsidRPr="00CF13DF">
        <w:rPr>
          <w:rFonts w:eastAsiaTheme="minorHAnsi"/>
          <w:bCs/>
          <w:sz w:val="28"/>
          <w:szCs w:val="28"/>
          <w:lang w:eastAsia="en-US"/>
        </w:rPr>
        <w:t>1</w:t>
      </w:r>
      <w:r w:rsidR="00D274B9"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C5402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757019" w:rsidRPr="00CF13DF">
        <w:rPr>
          <w:rFonts w:eastAsiaTheme="minorHAnsi"/>
          <w:bCs/>
          <w:sz w:val="28"/>
          <w:szCs w:val="28"/>
          <w:lang w:eastAsia="en-US"/>
        </w:rPr>
        <w:tab/>
      </w:r>
      <w:r w:rsidR="00875184" w:rsidRPr="00CF13DF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33BF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FE76E2" w:rsidRPr="00CF13DF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CF13DF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CF13DF">
        <w:rPr>
          <w:sz w:val="28"/>
          <w:szCs w:val="28"/>
        </w:rPr>
        <w:t>Полинов А.А.</w:t>
      </w:r>
      <w:r w:rsidR="0036551D">
        <w:rPr>
          <w:rFonts w:eastAsiaTheme="minorHAnsi"/>
          <w:sz w:val="28"/>
          <w:szCs w:val="28"/>
          <w:lang w:eastAsia="en-US"/>
        </w:rPr>
        <w:br/>
      </w:r>
      <w:r w:rsidRPr="00CF13DF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CF13DF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CF13DF">
        <w:rPr>
          <w:rFonts w:eastAsiaTheme="minorHAnsi"/>
          <w:sz w:val="28"/>
          <w:szCs w:val="28"/>
          <w:lang w:eastAsia="en-US"/>
        </w:rPr>
        <w:t>:</w:t>
      </w:r>
    </w:p>
    <w:p w:rsidR="00FE76E2" w:rsidRPr="00CF13DF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13DF">
        <w:rPr>
          <w:sz w:val="28"/>
          <w:szCs w:val="28"/>
        </w:rPr>
        <w:t>Полинов А.А.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Гончаров Ю.В.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Калоева М.В.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Краинский Д.В.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Михеев Д.Д.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Парамонова Н.В.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Пидник А.Ю.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CF13DF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210C1" w:rsidRPr="00D714B3" w:rsidRDefault="00F210C1" w:rsidP="00B2420A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kern w:val="2"/>
          <w:sz w:val="28"/>
          <w:szCs w:val="28"/>
          <w:lang w:bidi="hi-IN"/>
        </w:rPr>
      </w:pPr>
      <w:r w:rsidRPr="00D714B3">
        <w:rPr>
          <w:sz w:val="28"/>
          <w:szCs w:val="28"/>
        </w:rPr>
        <w:t xml:space="preserve">О рекомендациях внеочередному Общему собранию акционеров Общества по размеру дивидендов по акциям Общества по результатам работы Общества за 9 месяцев 2022 года и порядку их выплаты. </w:t>
      </w:r>
    </w:p>
    <w:p w:rsidR="00F210C1" w:rsidRDefault="00F210C1" w:rsidP="00B2420A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14B3">
        <w:rPr>
          <w:sz w:val="28"/>
          <w:szCs w:val="28"/>
        </w:rPr>
        <w:t>Об утверждении Плана работы Совета директоров Общества на                       2022 - 2023 корпоративный год.</w:t>
      </w:r>
    </w:p>
    <w:p w:rsidR="00F210C1" w:rsidRPr="009D1B3D" w:rsidRDefault="00F210C1" w:rsidP="00B2420A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171E">
        <w:rPr>
          <w:sz w:val="28"/>
          <w:szCs w:val="28"/>
        </w:rPr>
        <w:t xml:space="preserve">О рассмотрении отчета единоличного исполнительного органа </w:t>
      </w:r>
      <w:r>
        <w:rPr>
          <w:sz w:val="28"/>
          <w:szCs w:val="28"/>
        </w:rPr>
        <w:t xml:space="preserve">                      </w:t>
      </w:r>
      <w:r w:rsidRPr="0089171E">
        <w:rPr>
          <w:sz w:val="28"/>
          <w:szCs w:val="28"/>
        </w:rPr>
        <w:t xml:space="preserve">АО «Россети Янтарь» о выполнении в 1 квартале 2022 года </w:t>
      </w:r>
      <w:proofErr w:type="gramStart"/>
      <w:r w:rsidRPr="0089171E">
        <w:rPr>
          <w:sz w:val="28"/>
          <w:szCs w:val="28"/>
        </w:rPr>
        <w:t>решений,</w:t>
      </w:r>
      <w:r w:rsidRPr="0089171E">
        <w:rPr>
          <w:sz w:val="28"/>
          <w:szCs w:val="28"/>
        </w:rPr>
        <w:br/>
        <w:t>принятых</w:t>
      </w:r>
      <w:proofErr w:type="gramEnd"/>
      <w:r w:rsidRPr="0089171E">
        <w:rPr>
          <w:sz w:val="28"/>
          <w:szCs w:val="28"/>
        </w:rPr>
        <w:t xml:space="preserve"> на заседаниях Совета директоров Общества</w:t>
      </w:r>
      <w:r w:rsidRPr="0089171E">
        <w:rPr>
          <w:color w:val="000000" w:themeColor="text1"/>
          <w:sz w:val="28"/>
          <w:szCs w:val="28"/>
        </w:rPr>
        <w:t>.</w:t>
      </w:r>
    </w:p>
    <w:p w:rsidR="00F210C1" w:rsidRPr="00D714B3" w:rsidRDefault="00F210C1" w:rsidP="00B2420A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1B3D">
        <w:rPr>
          <w:sz w:val="28"/>
          <w:szCs w:val="28"/>
        </w:rPr>
        <w:t>О рассмотрении отчета об исполнении бизнес - плана Общества за 1 полугодие 2022 года.</w:t>
      </w:r>
    </w:p>
    <w:p w:rsidR="00C53EB7" w:rsidRPr="00CF13DF" w:rsidRDefault="00C53EB7" w:rsidP="00B2420A">
      <w:pPr>
        <w:ind w:firstLine="709"/>
        <w:contextualSpacing/>
        <w:jc w:val="both"/>
        <w:rPr>
          <w:bCs/>
          <w:sz w:val="28"/>
          <w:szCs w:val="28"/>
        </w:rPr>
      </w:pPr>
    </w:p>
    <w:p w:rsidR="002D1FC1" w:rsidRPr="002D1FC1" w:rsidRDefault="00FE76E2" w:rsidP="00B2420A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>ВОПРОС № 1:</w:t>
      </w:r>
      <w:r w:rsidRPr="00CF13DF">
        <w:rPr>
          <w:spacing w:val="-4"/>
          <w:sz w:val="28"/>
          <w:szCs w:val="28"/>
        </w:rPr>
        <w:t xml:space="preserve"> </w:t>
      </w:r>
      <w:r w:rsidR="00F210C1" w:rsidRPr="00F210C1">
        <w:rPr>
          <w:bCs/>
          <w:spacing w:val="-4"/>
          <w:sz w:val="28"/>
          <w:szCs w:val="28"/>
        </w:rPr>
        <w:t>О рекомендациях внеочередному Общему собранию акционеров Общества по размеру дивидендов по акциям Общества по результатам работы Общества за 9 месяцев 2022 года и порядку их выплаты.</w:t>
      </w:r>
    </w:p>
    <w:p w:rsidR="00853A08" w:rsidRPr="00CF13DF" w:rsidRDefault="00853A08" w:rsidP="00B2420A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2420A" w:rsidRDefault="00B2420A" w:rsidP="00B2420A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2420A" w:rsidRDefault="00B2420A" w:rsidP="00B2420A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Default="00FE76E2" w:rsidP="00B2420A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</w:p>
    <w:p w:rsidR="00A67071" w:rsidRPr="00950528" w:rsidRDefault="00A67071" w:rsidP="00B2420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Рекомендовать внеочередному Общему собранию акционеров Общества принять следующее решение:</w:t>
      </w:r>
    </w:p>
    <w:p w:rsidR="00A67071" w:rsidRPr="00950528" w:rsidRDefault="00A67071" w:rsidP="00B2420A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Выплатить дивиденды по обыкновенным акциям Общества из чистой прибыли по результатам 9 месяцев 2022 года в сумме 326 497 тыс. рублей в денежной форме. Размер дивидендов, выплачиваемых на одну акцию, определяется как отношение суммы дивидендов (326 497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A67071" w:rsidRPr="00950528" w:rsidRDefault="00A67071" w:rsidP="00B2420A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67071" w:rsidRPr="00950528" w:rsidRDefault="00A67071" w:rsidP="00B2420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Определить дату составления списка лиц, имеющих право на получение дивидендов – 11-ый день с даты принятия Общим собранием акционеров решения о выплате дивидендов.</w:t>
      </w:r>
    </w:p>
    <w:p w:rsidR="00FA2CCE" w:rsidRPr="00CF13DF" w:rsidRDefault="00FA2CCE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E76E2" w:rsidRPr="00CF13DF" w:rsidRDefault="00FE76E2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</w:t>
            </w:r>
            <w:r w:rsidR="00FE76E2" w:rsidRPr="009C108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515453" w:rsidRDefault="000B267F" w:rsidP="0061084E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1545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A251E4" w:rsidRPr="00A251E4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FE76E2" w:rsidRPr="002C3D38" w:rsidRDefault="00FE76E2" w:rsidP="006108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Default="00956CD1" w:rsidP="0061084E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</w:p>
    <w:p w:rsidR="00D274B9" w:rsidRDefault="00D274B9" w:rsidP="0061084E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2</w:t>
      </w:r>
      <w:r w:rsidRPr="00CF13DF">
        <w:rPr>
          <w:b/>
          <w:spacing w:val="-4"/>
          <w:sz w:val="28"/>
          <w:szCs w:val="28"/>
        </w:rPr>
        <w:t>:</w:t>
      </w:r>
      <w:r w:rsidRPr="00CF13DF">
        <w:rPr>
          <w:spacing w:val="-4"/>
          <w:sz w:val="28"/>
          <w:szCs w:val="28"/>
        </w:rPr>
        <w:t xml:space="preserve"> </w:t>
      </w:r>
      <w:r w:rsidR="00C1159E" w:rsidRPr="00C1159E">
        <w:rPr>
          <w:spacing w:val="-4"/>
          <w:sz w:val="28"/>
          <w:szCs w:val="28"/>
        </w:rPr>
        <w:t>Об утверждении Плана работы Совета директоров Общества на 2022 - 2023 корпоративный год.</w:t>
      </w:r>
    </w:p>
    <w:p w:rsidR="00C1159E" w:rsidRPr="00CF13DF" w:rsidRDefault="00C1159E" w:rsidP="0061084E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274B9" w:rsidRPr="00CF13DF" w:rsidRDefault="00D274B9" w:rsidP="0061084E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16993" w:rsidRDefault="0061084E" w:rsidP="0061084E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</w:t>
      </w:r>
      <w:r w:rsidR="00C1159E" w:rsidRPr="00C1159E">
        <w:rPr>
          <w:bCs/>
          <w:color w:val="000000"/>
          <w:sz w:val="28"/>
          <w:szCs w:val="28"/>
        </w:rPr>
        <w:t xml:space="preserve">лан работы Совета директоров Общества на                                        2022 - 2023 корпоративный год согласно </w:t>
      </w:r>
      <w:proofErr w:type="gramStart"/>
      <w:r w:rsidR="00C1159E" w:rsidRPr="00C1159E">
        <w:rPr>
          <w:bCs/>
          <w:color w:val="000000"/>
          <w:sz w:val="28"/>
          <w:szCs w:val="28"/>
        </w:rPr>
        <w:t>приложению</w:t>
      </w:r>
      <w:proofErr w:type="gramEnd"/>
      <w:r w:rsidR="00C1159E" w:rsidRPr="00C1159E">
        <w:rPr>
          <w:bCs/>
          <w:color w:val="000000"/>
          <w:sz w:val="28"/>
          <w:szCs w:val="28"/>
        </w:rPr>
        <w:t xml:space="preserve"> к настоящему решению.</w:t>
      </w:r>
    </w:p>
    <w:p w:rsidR="00C1159E" w:rsidRPr="00CF13DF" w:rsidRDefault="00C1159E" w:rsidP="0061084E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274B9" w:rsidRPr="00CF13DF" w:rsidRDefault="00D274B9" w:rsidP="0061084E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274B9" w:rsidRPr="009C1089" w:rsidTr="00D03D7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274B9" w:rsidRPr="009C1089" w:rsidRDefault="00D274B9" w:rsidP="00D03D7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274B9" w:rsidRPr="009C1089" w:rsidTr="00D03D7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274B9" w:rsidRPr="009C1089" w:rsidRDefault="00D274B9" w:rsidP="00D03D7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274B9" w:rsidRPr="009C1089" w:rsidRDefault="00D274B9" w:rsidP="00D03D7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B9" w:rsidRPr="009C1089" w:rsidRDefault="00D274B9" w:rsidP="00D03D75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C10A1C" w:rsidRDefault="000B267F" w:rsidP="009D755F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682B09" w:rsidRPr="002C3D38" w:rsidRDefault="00682B09" w:rsidP="009D755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C0270" w:rsidRDefault="002C0270" w:rsidP="009D755F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67071" w:rsidRDefault="00A67071" w:rsidP="009D755F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3</w:t>
      </w:r>
      <w:r w:rsidRPr="00CF13DF">
        <w:rPr>
          <w:b/>
          <w:spacing w:val="-4"/>
          <w:sz w:val="28"/>
          <w:szCs w:val="28"/>
        </w:rPr>
        <w:t>:</w:t>
      </w:r>
      <w:r w:rsidRPr="00CF13DF">
        <w:rPr>
          <w:spacing w:val="-4"/>
          <w:sz w:val="28"/>
          <w:szCs w:val="28"/>
        </w:rPr>
        <w:t xml:space="preserve"> </w:t>
      </w:r>
      <w:r w:rsidR="00930542" w:rsidRPr="00930542">
        <w:rPr>
          <w:spacing w:val="-4"/>
          <w:sz w:val="28"/>
          <w:szCs w:val="28"/>
        </w:rPr>
        <w:t>О рассмотрении отчета единоличного исполнительного органа АО «Россети Янтарь» о выполнении в 1 квартале 2022 года решений, принятых на заседаниях Совета директоров Общества.</w:t>
      </w:r>
    </w:p>
    <w:p w:rsidR="00930542" w:rsidRPr="00CF13DF" w:rsidRDefault="00930542" w:rsidP="009D755F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67071" w:rsidRPr="00CF13DF" w:rsidRDefault="00A67071" w:rsidP="009D755F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930542" w:rsidRPr="00930542" w:rsidRDefault="00930542" w:rsidP="009D755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30542">
        <w:rPr>
          <w:bCs/>
          <w:color w:val="000000"/>
          <w:sz w:val="28"/>
          <w:szCs w:val="28"/>
        </w:rPr>
        <w:t>1. Принять к сведению отчет единоличного исполнительного органа                       о выполнении в 1 квартале 2022 года решений, принятых на заседаниях Совета директоров Общества, в соответствии с приложением к настоящему решению Совета директоров Общества.</w:t>
      </w:r>
    </w:p>
    <w:p w:rsidR="00A67071" w:rsidRDefault="00930542" w:rsidP="009D755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30542">
        <w:rPr>
          <w:bCs/>
          <w:color w:val="000000"/>
          <w:sz w:val="28"/>
          <w:szCs w:val="28"/>
        </w:rPr>
        <w:t>2. Признать утратившим силу пункт 3 решения по вопросу № 8 «Об утверждении Плана по поддержанию эффективности и развитию системы внутреннего контроля и системы управления рисками АО «Россети Янтарь» повестки дня заседания Совета директоров Общества от 19.05.2021 (протокол № 63).</w:t>
      </w:r>
    </w:p>
    <w:p w:rsidR="00930542" w:rsidRPr="00CF13DF" w:rsidRDefault="00930542" w:rsidP="009D755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A67071" w:rsidRPr="00CF13DF" w:rsidRDefault="00A67071" w:rsidP="009D755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A67071" w:rsidRPr="009C1089" w:rsidTr="008B390B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67071" w:rsidRPr="009C1089" w:rsidRDefault="00A67071" w:rsidP="008B390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67071" w:rsidRPr="009C1089" w:rsidTr="008B390B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67071" w:rsidRPr="009C1089" w:rsidRDefault="00A67071" w:rsidP="008B390B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67071" w:rsidRPr="009C1089" w:rsidRDefault="00A67071" w:rsidP="008B390B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71" w:rsidRPr="009C1089" w:rsidRDefault="00A67071" w:rsidP="008B390B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67071" w:rsidRPr="00C10A1C" w:rsidRDefault="00A67071" w:rsidP="004F1D6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44AC8" w:rsidRPr="00344AC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344AC8" w:rsidRPr="002C3D38" w:rsidRDefault="00344AC8" w:rsidP="004F1D6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A67071" w:rsidRDefault="00A67071" w:rsidP="004F1D69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A67071" w:rsidRDefault="00A67071" w:rsidP="004F1D69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4</w:t>
      </w:r>
      <w:r w:rsidRPr="00CF13DF">
        <w:rPr>
          <w:b/>
          <w:spacing w:val="-4"/>
          <w:sz w:val="28"/>
          <w:szCs w:val="28"/>
        </w:rPr>
        <w:t>:</w:t>
      </w:r>
      <w:r w:rsidRPr="00CF13DF">
        <w:rPr>
          <w:spacing w:val="-4"/>
          <w:sz w:val="28"/>
          <w:szCs w:val="28"/>
        </w:rPr>
        <w:t xml:space="preserve"> </w:t>
      </w:r>
      <w:r w:rsidR="005360EB" w:rsidRPr="00A60E9E">
        <w:rPr>
          <w:bCs/>
          <w:sz w:val="28"/>
          <w:szCs w:val="28"/>
        </w:rPr>
        <w:t>О рассмотрении отчета об исполнении бизнес - плана Общества за 1 полугодие 2022 года.</w:t>
      </w:r>
    </w:p>
    <w:p w:rsidR="005360EB" w:rsidRPr="00CF13DF" w:rsidRDefault="005360EB" w:rsidP="004F1D6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67071" w:rsidRPr="00CF13DF" w:rsidRDefault="00A67071" w:rsidP="004F1D6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01931" w:rsidRPr="00801931" w:rsidRDefault="00801931" w:rsidP="004F1D6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01931">
        <w:rPr>
          <w:bCs/>
          <w:color w:val="000000"/>
          <w:sz w:val="28"/>
          <w:szCs w:val="28"/>
        </w:rPr>
        <w:t>1. Принять к сведению отчет об исполнении бизнес-плана                          АО «Россети Янтарь» за 1 полугодие 2022 года, в соответствии с Приложением к настоящему решению.</w:t>
      </w:r>
    </w:p>
    <w:p w:rsidR="00A67071" w:rsidRDefault="00801931" w:rsidP="004F1D6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01931">
        <w:rPr>
          <w:bCs/>
          <w:color w:val="000000"/>
          <w:sz w:val="28"/>
          <w:szCs w:val="28"/>
        </w:rPr>
        <w:t xml:space="preserve">2. Отметить по итогам работы Общества за 1 полугодие 2022 года отклонение фактических показателей бизнес-плана от плановых в </w:t>
      </w:r>
      <w:r w:rsidRPr="00801931">
        <w:rPr>
          <w:bCs/>
          <w:color w:val="000000"/>
          <w:sz w:val="28"/>
          <w:szCs w:val="28"/>
        </w:rPr>
        <w:lastRenderedPageBreak/>
        <w:t>соответствии с приложением к настоящему решению Совета директоров Общества.</w:t>
      </w:r>
    </w:p>
    <w:p w:rsidR="00801931" w:rsidRPr="00CF13DF" w:rsidRDefault="00801931" w:rsidP="004F1D6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A67071" w:rsidRPr="00CF13DF" w:rsidRDefault="00A67071" w:rsidP="004F1D6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A67071" w:rsidRPr="009C1089" w:rsidTr="008B390B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67071" w:rsidRPr="009C1089" w:rsidRDefault="00A67071" w:rsidP="008B390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67071" w:rsidRPr="009C1089" w:rsidTr="008B390B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67071" w:rsidRPr="009C1089" w:rsidRDefault="00A67071" w:rsidP="008B390B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67071" w:rsidRPr="009C1089" w:rsidRDefault="00A67071" w:rsidP="008B390B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67071" w:rsidRPr="009C1089" w:rsidRDefault="00A67071" w:rsidP="008B390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67071" w:rsidRPr="009C1089" w:rsidTr="008B390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71" w:rsidRPr="009C1089" w:rsidRDefault="00A67071" w:rsidP="008B390B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71" w:rsidRPr="009C1089" w:rsidRDefault="00A67071" w:rsidP="008B390B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071" w:rsidRPr="009C1089" w:rsidRDefault="00A67071" w:rsidP="008B390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67071" w:rsidRPr="00C10A1C" w:rsidRDefault="00A67071" w:rsidP="004F1D6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44AC8" w:rsidRPr="00344AC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344AC8" w:rsidRPr="002C3D38" w:rsidRDefault="00344AC8" w:rsidP="004F1D6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44AC8" w:rsidRDefault="00344AC8" w:rsidP="004F1D6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E76E2" w:rsidRPr="00C10A1C" w:rsidRDefault="00FE76E2" w:rsidP="004F1D69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C10A1C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C10A1C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D274B9" w:rsidRPr="00C10A1C">
        <w:rPr>
          <w:rFonts w:eastAsia="Calibri"/>
          <w:b/>
          <w:bCs/>
          <w:color w:val="000000"/>
          <w:sz w:val="28"/>
          <w:szCs w:val="28"/>
        </w:rPr>
        <w:t>и</w:t>
      </w:r>
      <w:r w:rsidRPr="00C10A1C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D274B9" w:rsidRPr="00C10A1C">
        <w:rPr>
          <w:rFonts w:eastAsia="Calibri"/>
          <w:b/>
          <w:bCs/>
          <w:color w:val="000000"/>
          <w:sz w:val="28"/>
          <w:szCs w:val="28"/>
        </w:rPr>
        <w:t>я</w:t>
      </w:r>
      <w:r w:rsidRPr="00C10A1C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C10A1C" w:rsidRDefault="00FE76E2" w:rsidP="004F1D69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lang w:eastAsia="zh-CN" w:bidi="hi-IN"/>
        </w:rPr>
      </w:pPr>
    </w:p>
    <w:p w:rsidR="00FE76E2" w:rsidRPr="00C10A1C" w:rsidRDefault="00FE76E2" w:rsidP="004F1D6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A67071" w:rsidRPr="00950528" w:rsidRDefault="00A67071" w:rsidP="004F1D6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Рекомендовать внеочередному Общему собранию акционеров Общества принять следующее решение:</w:t>
      </w:r>
    </w:p>
    <w:p w:rsidR="00A67071" w:rsidRPr="00950528" w:rsidRDefault="00A67071" w:rsidP="006326C3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Выплатить дивиденды по обыкновенным акциям Общества из чистой прибыли по результатам 9 месяцев 2022 года в сумме 326 497 тыс. рублей в денежной форме. Размер дивидендов, выплачиваемых на одну акцию, определяется как отношение суммы дивидендов (326 497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A67071" w:rsidRPr="00950528" w:rsidRDefault="00A67071" w:rsidP="006326C3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67071" w:rsidRPr="00950528" w:rsidRDefault="00A67071" w:rsidP="004F1D6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50528">
        <w:rPr>
          <w:rFonts w:eastAsia="Calibri"/>
          <w:sz w:val="28"/>
          <w:szCs w:val="28"/>
          <w:lang w:eastAsia="en-US"/>
        </w:rPr>
        <w:t>Определить дату составления списка лиц, имеющих право на получение дивидендов – 11-ый день с даты принятия Общим собранием акционеров решения о выплате дивидендов.</w:t>
      </w:r>
    </w:p>
    <w:p w:rsidR="00D274B9" w:rsidRPr="00C10A1C" w:rsidRDefault="00D274B9" w:rsidP="004F1D6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D274B9" w:rsidRPr="00C10A1C" w:rsidRDefault="00D274B9" w:rsidP="004F1D6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t>По вопросу № 2 повестки дня:</w:t>
      </w:r>
    </w:p>
    <w:p w:rsidR="00C1159E" w:rsidRPr="00C1159E" w:rsidRDefault="006326C3" w:rsidP="004F1D69">
      <w:pPr>
        <w:widowControl w:val="0"/>
        <w:tabs>
          <w:tab w:val="left" w:pos="709"/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</w:t>
      </w:r>
      <w:bookmarkStart w:id="0" w:name="_GoBack"/>
      <w:bookmarkEnd w:id="0"/>
      <w:r w:rsidR="00C1159E" w:rsidRPr="00C1159E">
        <w:rPr>
          <w:sz w:val="28"/>
          <w:szCs w:val="28"/>
        </w:rPr>
        <w:t xml:space="preserve">лан работы Совета директоров Общества на                                        2022 - 2023 корпоративный год согласно </w:t>
      </w:r>
      <w:proofErr w:type="gramStart"/>
      <w:r w:rsidR="00C1159E" w:rsidRPr="00C1159E">
        <w:rPr>
          <w:sz w:val="28"/>
          <w:szCs w:val="28"/>
        </w:rPr>
        <w:t>приложению</w:t>
      </w:r>
      <w:proofErr w:type="gramEnd"/>
      <w:r w:rsidR="00C1159E" w:rsidRPr="00C1159E">
        <w:rPr>
          <w:sz w:val="28"/>
          <w:szCs w:val="28"/>
        </w:rPr>
        <w:t xml:space="preserve"> к настоящему решению.</w:t>
      </w:r>
    </w:p>
    <w:p w:rsidR="00F210C1" w:rsidRDefault="00F210C1" w:rsidP="004F1D6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210C1" w:rsidRPr="00C10A1C" w:rsidRDefault="00F210C1" w:rsidP="004F1D69">
      <w:pPr>
        <w:ind w:firstLine="709"/>
        <w:contextualSpacing/>
        <w:jc w:val="both"/>
        <w:rPr>
          <w:rFonts w:eastAsia="Courier New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3</w:t>
      </w:r>
      <w:r w:rsidRPr="00C10A1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</w:p>
    <w:p w:rsidR="00930542" w:rsidRPr="00025D39" w:rsidRDefault="00930542" w:rsidP="004F1D69">
      <w:pPr>
        <w:widowControl w:val="0"/>
        <w:ind w:firstLine="709"/>
        <w:jc w:val="both"/>
        <w:rPr>
          <w:b/>
          <w:sz w:val="28"/>
          <w:szCs w:val="28"/>
        </w:rPr>
      </w:pPr>
      <w:r w:rsidRPr="00025D39">
        <w:rPr>
          <w:sz w:val="28"/>
          <w:szCs w:val="28"/>
        </w:rPr>
        <w:t xml:space="preserve">1. Принять к сведению отчет </w:t>
      </w:r>
      <w:r w:rsidRPr="00025D39">
        <w:rPr>
          <w:rFonts w:eastAsia="Calibri"/>
          <w:sz w:val="28"/>
          <w:szCs w:val="28"/>
        </w:rPr>
        <w:t>единоличного исполнительного органа</w:t>
      </w:r>
      <w:r w:rsidRPr="00025D39">
        <w:rPr>
          <w:sz w:val="28"/>
          <w:szCs w:val="28"/>
        </w:rPr>
        <w:t xml:space="preserve">                       </w:t>
      </w:r>
      <w:r w:rsidRPr="00025D39">
        <w:rPr>
          <w:sz w:val="28"/>
          <w:szCs w:val="28"/>
        </w:rPr>
        <w:lastRenderedPageBreak/>
        <w:t>о выполнении в 1 квартале 2022 года решений, принятых на заседаниях Совета директоров Общества, в соответствии с приложением к настоящему решению Совета директоров Общества.</w:t>
      </w:r>
    </w:p>
    <w:p w:rsidR="00930542" w:rsidRPr="00025D39" w:rsidRDefault="00930542" w:rsidP="004F1D6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25D39">
        <w:rPr>
          <w:sz w:val="28"/>
          <w:szCs w:val="28"/>
        </w:rPr>
        <w:t>2. Признать утратившим силу пункт 3 решения по вопросу № 8 «Об утверждении Плана по поддержанию эффективности и развитию системы внутреннего контроля и системы управления рисками АО «Россети Янтарь» повестки дня заседания Совета директоров Общества от 19.05.2021 (протокол № 63).</w:t>
      </w:r>
    </w:p>
    <w:p w:rsidR="00F210C1" w:rsidRPr="00C10A1C" w:rsidRDefault="00F210C1" w:rsidP="004F1D6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210C1" w:rsidRPr="00C10A1C" w:rsidRDefault="00F210C1" w:rsidP="004F1D69">
      <w:pPr>
        <w:ind w:firstLine="709"/>
        <w:contextualSpacing/>
        <w:jc w:val="both"/>
        <w:rPr>
          <w:rFonts w:eastAsia="Courier New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4</w:t>
      </w:r>
      <w:r w:rsidRPr="00C10A1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</w:p>
    <w:p w:rsidR="00801931" w:rsidRPr="00A60E9E" w:rsidRDefault="00801931" w:rsidP="004F1D69">
      <w:pPr>
        <w:pStyle w:val="a7"/>
        <w:widowControl w:val="0"/>
        <w:tabs>
          <w:tab w:val="left" w:pos="992"/>
        </w:tabs>
        <w:ind w:left="0" w:firstLine="709"/>
        <w:jc w:val="both"/>
        <w:rPr>
          <w:color w:val="000000"/>
          <w:sz w:val="28"/>
          <w:szCs w:val="28"/>
        </w:rPr>
      </w:pPr>
      <w:r w:rsidRPr="00A60E9E">
        <w:rPr>
          <w:color w:val="000000"/>
          <w:sz w:val="28"/>
          <w:szCs w:val="28"/>
        </w:rPr>
        <w:t xml:space="preserve">1. Принять к сведению отчет об исполнении бизнес-плана </w:t>
      </w:r>
      <w:r>
        <w:rPr>
          <w:color w:val="000000"/>
          <w:sz w:val="28"/>
          <w:szCs w:val="28"/>
        </w:rPr>
        <w:t xml:space="preserve">                         </w:t>
      </w:r>
      <w:r w:rsidRPr="00A60E9E">
        <w:rPr>
          <w:color w:val="000000"/>
          <w:sz w:val="28"/>
          <w:szCs w:val="28"/>
        </w:rPr>
        <w:t>АО «Россети Янтарь» за 1 полугодие 2022 года, в соответствии с Приложением к настоящему решению.</w:t>
      </w:r>
    </w:p>
    <w:p w:rsidR="00801931" w:rsidRPr="00A60E9E" w:rsidRDefault="00801931" w:rsidP="004F1D69">
      <w:pPr>
        <w:pStyle w:val="a7"/>
        <w:widowControl w:val="0"/>
        <w:tabs>
          <w:tab w:val="left" w:pos="992"/>
        </w:tabs>
        <w:ind w:left="0" w:firstLine="709"/>
        <w:jc w:val="both"/>
        <w:rPr>
          <w:color w:val="000000"/>
          <w:sz w:val="28"/>
          <w:szCs w:val="28"/>
        </w:rPr>
      </w:pPr>
      <w:r w:rsidRPr="00A60E9E">
        <w:rPr>
          <w:color w:val="000000"/>
          <w:sz w:val="28"/>
          <w:szCs w:val="28"/>
        </w:rPr>
        <w:t>2. Отметить по итогам работы Общества за 1 полугодие 2022 года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D77411" w:rsidRDefault="00D77411" w:rsidP="004F1D69">
      <w:pPr>
        <w:ind w:firstLine="709"/>
        <w:contextualSpacing/>
        <w:jc w:val="both"/>
        <w:rPr>
          <w:i/>
          <w:sz w:val="28"/>
          <w:szCs w:val="28"/>
        </w:rPr>
      </w:pPr>
    </w:p>
    <w:p w:rsidR="00F210C1" w:rsidRPr="00C10A1C" w:rsidRDefault="00F210C1" w:rsidP="004F1D69">
      <w:pPr>
        <w:ind w:firstLine="709"/>
        <w:contextualSpacing/>
        <w:jc w:val="both"/>
        <w:rPr>
          <w:i/>
          <w:sz w:val="28"/>
          <w:szCs w:val="28"/>
        </w:rPr>
      </w:pPr>
    </w:p>
    <w:p w:rsidR="00F210C1" w:rsidRDefault="00F210C1" w:rsidP="004F1D69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C10A1C" w:rsidRDefault="001626CD" w:rsidP="004F1D69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10A1C">
        <w:rPr>
          <w:i/>
          <w:sz w:val="28"/>
          <w:szCs w:val="28"/>
        </w:rPr>
        <w:t xml:space="preserve">Дата составления протокола </w:t>
      </w:r>
      <w:r w:rsidR="00F210C1">
        <w:rPr>
          <w:i/>
          <w:sz w:val="28"/>
          <w:szCs w:val="28"/>
        </w:rPr>
        <w:t>14</w:t>
      </w:r>
      <w:r w:rsidR="00FE76E2" w:rsidRPr="00C10A1C">
        <w:rPr>
          <w:i/>
          <w:sz w:val="28"/>
          <w:szCs w:val="28"/>
        </w:rPr>
        <w:t>.</w:t>
      </w:r>
      <w:r w:rsidR="00FE4065" w:rsidRPr="00C10A1C">
        <w:rPr>
          <w:i/>
          <w:sz w:val="28"/>
          <w:szCs w:val="28"/>
        </w:rPr>
        <w:t>1</w:t>
      </w:r>
      <w:r w:rsidR="00D274B9" w:rsidRPr="00C10A1C">
        <w:rPr>
          <w:i/>
          <w:sz w:val="28"/>
          <w:szCs w:val="28"/>
        </w:rPr>
        <w:t>2</w:t>
      </w:r>
      <w:r w:rsidR="00FE76E2" w:rsidRPr="00C10A1C">
        <w:rPr>
          <w:i/>
          <w:sz w:val="28"/>
          <w:szCs w:val="28"/>
        </w:rPr>
        <w:t>.2022.</w:t>
      </w: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C10A1C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10A1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10A1C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   </w:t>
      </w:r>
      <w:r w:rsidRPr="00C10A1C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C10A1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C10A1C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4132" w:rsidRDefault="00A5413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C10A1C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 </w:t>
      </w:r>
      <w:r w:rsidRPr="00C10A1C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C10A1C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A3" w:rsidRDefault="001A60A3" w:rsidP="004C638C">
      <w:r>
        <w:separator/>
      </w:r>
    </w:p>
  </w:endnote>
  <w:endnote w:type="continuationSeparator" w:id="0">
    <w:p w:rsidR="001A60A3" w:rsidRDefault="001A60A3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326C3">
          <w:rPr>
            <w:rFonts w:ascii="Times New Roman" w:hAnsi="Times New Roman" w:cs="Times New Roman"/>
            <w:noProof/>
          </w:rPr>
          <w:t>5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A3" w:rsidRDefault="001A60A3" w:rsidP="004C638C">
      <w:r>
        <w:separator/>
      </w:r>
    </w:p>
  </w:footnote>
  <w:footnote w:type="continuationSeparator" w:id="0">
    <w:p w:rsidR="001A60A3" w:rsidRDefault="001A60A3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512C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631FFA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267F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0A3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53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AC8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1D69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0EB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084E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26C3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931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542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55F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1E4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4132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071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420A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159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0C1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,Таблица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7D61-2F15-4F4E-A1F0-4796702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17</cp:revision>
  <cp:lastPrinted>2022-12-15T07:56:00Z</cp:lastPrinted>
  <dcterms:created xsi:type="dcterms:W3CDTF">2022-12-13T08:07:00Z</dcterms:created>
  <dcterms:modified xsi:type="dcterms:W3CDTF">2022-12-15T08:01:00Z</dcterms:modified>
</cp:coreProperties>
</file>