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210ADF" w:rsidRDefault="00A16A29" w:rsidP="00D36868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210ADF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ADF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210ADF" w:rsidRDefault="00A16A29" w:rsidP="00D36868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210ADF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210ADF" w:rsidRDefault="006063CD" w:rsidP="00D36868">
      <w:pPr>
        <w:contextualSpacing/>
      </w:pPr>
    </w:p>
    <w:p w:rsidR="00A16A29" w:rsidRPr="00210ADF" w:rsidRDefault="00A16A29" w:rsidP="00D36868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1457B4" w:rsidRDefault="00FE76E2" w:rsidP="00D36868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1457B4" w:rsidRDefault="00FE76E2" w:rsidP="00D36868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1457B4">
        <w:rPr>
          <w:rFonts w:eastAsiaTheme="minorHAnsi"/>
          <w:sz w:val="28"/>
          <w:szCs w:val="28"/>
          <w:lang w:eastAsia="en-US"/>
        </w:rPr>
        <w:t>Россети Янтарь</w:t>
      </w:r>
      <w:r w:rsidRPr="001457B4">
        <w:rPr>
          <w:rFonts w:eastAsiaTheme="minorHAnsi"/>
          <w:sz w:val="28"/>
          <w:szCs w:val="28"/>
          <w:lang w:eastAsia="en-US"/>
        </w:rPr>
        <w:t>»</w:t>
      </w:r>
    </w:p>
    <w:p w:rsidR="00FE76E2" w:rsidRPr="001457B4" w:rsidRDefault="00FE76E2" w:rsidP="00D36868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1457B4" w:rsidRDefault="00242531" w:rsidP="00D36868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bCs/>
          <w:sz w:val="28"/>
          <w:szCs w:val="28"/>
          <w:lang w:eastAsia="en-US"/>
        </w:rPr>
        <w:t>1</w:t>
      </w:r>
      <w:r w:rsidR="00AF7161" w:rsidRPr="001457B4">
        <w:rPr>
          <w:rFonts w:eastAsiaTheme="minorHAnsi"/>
          <w:bCs/>
          <w:sz w:val="28"/>
          <w:szCs w:val="28"/>
          <w:lang w:eastAsia="en-US"/>
        </w:rPr>
        <w:t>9</w:t>
      </w:r>
      <w:r w:rsidR="00765CD0" w:rsidRPr="001457B4">
        <w:rPr>
          <w:rFonts w:eastAsiaTheme="minorHAnsi"/>
          <w:bCs/>
          <w:sz w:val="28"/>
          <w:szCs w:val="28"/>
          <w:lang w:eastAsia="en-US"/>
        </w:rPr>
        <w:t>.</w:t>
      </w:r>
      <w:r w:rsidR="00C05950" w:rsidRPr="001457B4">
        <w:rPr>
          <w:rFonts w:eastAsiaTheme="minorHAnsi"/>
          <w:bCs/>
          <w:sz w:val="28"/>
          <w:szCs w:val="28"/>
          <w:lang w:eastAsia="en-US"/>
        </w:rPr>
        <w:t>1</w:t>
      </w:r>
      <w:r w:rsidR="00D274B9" w:rsidRPr="001457B4">
        <w:rPr>
          <w:rFonts w:eastAsiaTheme="minorHAnsi"/>
          <w:bCs/>
          <w:sz w:val="28"/>
          <w:szCs w:val="28"/>
          <w:lang w:eastAsia="en-US"/>
        </w:rPr>
        <w:t>2</w:t>
      </w:r>
      <w:r w:rsidR="00FE76E2" w:rsidRPr="001457B4">
        <w:rPr>
          <w:rFonts w:eastAsiaTheme="minorHAnsi"/>
          <w:bCs/>
          <w:sz w:val="28"/>
          <w:szCs w:val="28"/>
          <w:lang w:eastAsia="en-US"/>
        </w:rPr>
        <w:t>.2022</w:t>
      </w:r>
      <w:r w:rsidR="00FE76E2" w:rsidRPr="001457B4">
        <w:rPr>
          <w:rFonts w:eastAsiaTheme="minorHAnsi"/>
          <w:bCs/>
          <w:sz w:val="28"/>
          <w:szCs w:val="28"/>
          <w:lang w:eastAsia="en-US"/>
        </w:rPr>
        <w:tab/>
      </w:r>
      <w:r w:rsidR="00FE76E2" w:rsidRPr="001457B4">
        <w:rPr>
          <w:rFonts w:eastAsiaTheme="minorHAnsi"/>
          <w:bCs/>
          <w:sz w:val="28"/>
          <w:szCs w:val="28"/>
          <w:lang w:eastAsia="en-US"/>
        </w:rPr>
        <w:tab/>
      </w:r>
      <w:r w:rsidR="00FE76E2" w:rsidRPr="001457B4">
        <w:rPr>
          <w:rFonts w:eastAsiaTheme="minorHAnsi"/>
          <w:bCs/>
          <w:sz w:val="28"/>
          <w:szCs w:val="28"/>
          <w:lang w:eastAsia="en-US"/>
        </w:rPr>
        <w:tab/>
      </w:r>
      <w:r w:rsidR="00FE76E2" w:rsidRPr="001457B4">
        <w:rPr>
          <w:rFonts w:eastAsiaTheme="minorHAnsi"/>
          <w:bCs/>
          <w:sz w:val="28"/>
          <w:szCs w:val="28"/>
          <w:lang w:eastAsia="en-US"/>
        </w:rPr>
        <w:tab/>
      </w:r>
      <w:r w:rsidR="00C54022" w:rsidRPr="001457B4">
        <w:rPr>
          <w:rFonts w:eastAsiaTheme="minorHAnsi"/>
          <w:bCs/>
          <w:sz w:val="28"/>
          <w:szCs w:val="28"/>
          <w:lang w:eastAsia="en-US"/>
        </w:rPr>
        <w:tab/>
      </w:r>
      <w:r w:rsidR="00FE76E2" w:rsidRPr="001457B4">
        <w:rPr>
          <w:rFonts w:eastAsiaTheme="minorHAnsi"/>
          <w:bCs/>
          <w:sz w:val="28"/>
          <w:szCs w:val="28"/>
          <w:lang w:eastAsia="en-US"/>
        </w:rPr>
        <w:tab/>
      </w:r>
      <w:r w:rsidR="00757019" w:rsidRPr="001457B4">
        <w:rPr>
          <w:rFonts w:eastAsiaTheme="minorHAnsi"/>
          <w:bCs/>
          <w:sz w:val="28"/>
          <w:szCs w:val="28"/>
          <w:lang w:eastAsia="en-US"/>
        </w:rPr>
        <w:tab/>
      </w:r>
      <w:r w:rsidR="00875184" w:rsidRPr="001457B4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1457B4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A333BF" w:rsidRPr="001457B4">
        <w:rPr>
          <w:rFonts w:eastAsiaTheme="minorHAnsi"/>
          <w:bCs/>
          <w:sz w:val="28"/>
          <w:szCs w:val="28"/>
          <w:lang w:eastAsia="en-US"/>
        </w:rPr>
        <w:t>1</w:t>
      </w:r>
      <w:r w:rsidR="00AF7161" w:rsidRPr="001457B4">
        <w:rPr>
          <w:rFonts w:eastAsiaTheme="minorHAnsi"/>
          <w:bCs/>
          <w:sz w:val="28"/>
          <w:szCs w:val="28"/>
          <w:lang w:eastAsia="en-US"/>
        </w:rPr>
        <w:t>4</w:t>
      </w:r>
    </w:p>
    <w:p w:rsidR="00FE76E2" w:rsidRPr="001457B4" w:rsidRDefault="00FE76E2" w:rsidP="00D36868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1457B4" w:rsidRDefault="00FE76E2" w:rsidP="00D36868">
      <w:pPr>
        <w:tabs>
          <w:tab w:val="left" w:pos="4065"/>
        </w:tabs>
        <w:contextualSpacing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1457B4" w:rsidRDefault="00FE76E2" w:rsidP="00D3686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1457B4">
        <w:rPr>
          <w:rFonts w:eastAsiaTheme="minorHAnsi"/>
          <w:sz w:val="28"/>
          <w:szCs w:val="28"/>
          <w:lang w:eastAsia="en-US"/>
        </w:rPr>
        <w:t>Россети Янтарь</w:t>
      </w:r>
      <w:r w:rsidRPr="001457B4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E3793A" w:rsidRDefault="00FE76E2" w:rsidP="00D3686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1457B4">
        <w:rPr>
          <w:sz w:val="28"/>
          <w:szCs w:val="28"/>
        </w:rPr>
        <w:t xml:space="preserve">Полинов </w:t>
      </w:r>
      <w:proofErr w:type="spellStart"/>
      <w:r w:rsidRPr="001457B4">
        <w:rPr>
          <w:sz w:val="28"/>
          <w:szCs w:val="28"/>
        </w:rPr>
        <w:t>А.А.</w:t>
      </w:r>
    </w:p>
    <w:p w:rsidR="00FE76E2" w:rsidRPr="001457B4" w:rsidRDefault="00FE76E2" w:rsidP="00D3686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End"/>
      <w:r w:rsidRPr="001457B4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1457B4" w:rsidRDefault="00FE76E2" w:rsidP="00D3686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1457B4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1457B4">
        <w:rPr>
          <w:rFonts w:eastAsiaTheme="minorHAnsi"/>
          <w:sz w:val="28"/>
          <w:szCs w:val="28"/>
          <w:lang w:eastAsia="en-US"/>
        </w:rPr>
        <w:t>:</w:t>
      </w:r>
    </w:p>
    <w:p w:rsidR="00FE76E2" w:rsidRPr="001457B4" w:rsidRDefault="00FE76E2" w:rsidP="00D3686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457B4">
        <w:rPr>
          <w:sz w:val="28"/>
          <w:szCs w:val="28"/>
        </w:rPr>
        <w:t>Полинов А.А.</w:t>
      </w:r>
    </w:p>
    <w:p w:rsidR="00DE2D98" w:rsidRPr="001457B4" w:rsidRDefault="00DE2D98" w:rsidP="00D3686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57B4">
        <w:rPr>
          <w:sz w:val="28"/>
          <w:szCs w:val="28"/>
        </w:rPr>
        <w:t>Гончаров Ю.В.</w:t>
      </w:r>
    </w:p>
    <w:p w:rsidR="00DE2D98" w:rsidRPr="001457B4" w:rsidRDefault="00DE2D98" w:rsidP="00D3686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57B4">
        <w:rPr>
          <w:sz w:val="28"/>
          <w:szCs w:val="28"/>
        </w:rPr>
        <w:t>Калоева М.В.</w:t>
      </w:r>
    </w:p>
    <w:p w:rsidR="00DE2D98" w:rsidRPr="001457B4" w:rsidRDefault="00DE2D98" w:rsidP="00D3686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57B4">
        <w:rPr>
          <w:sz w:val="28"/>
          <w:szCs w:val="28"/>
        </w:rPr>
        <w:t>Краинский Д.В.</w:t>
      </w:r>
    </w:p>
    <w:p w:rsidR="00DE2D98" w:rsidRPr="001457B4" w:rsidRDefault="00DE2D98" w:rsidP="00D3686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57B4">
        <w:rPr>
          <w:sz w:val="28"/>
          <w:szCs w:val="28"/>
        </w:rPr>
        <w:t>Михеев Д.Д.</w:t>
      </w:r>
    </w:p>
    <w:p w:rsidR="00DE2D98" w:rsidRPr="001457B4" w:rsidRDefault="00DE2D98" w:rsidP="00D3686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57B4">
        <w:rPr>
          <w:sz w:val="28"/>
          <w:szCs w:val="28"/>
        </w:rPr>
        <w:t>Парамонова Н.В.</w:t>
      </w:r>
    </w:p>
    <w:p w:rsidR="00DE2D98" w:rsidRPr="001457B4" w:rsidRDefault="00DE2D98" w:rsidP="00D3686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57B4">
        <w:rPr>
          <w:sz w:val="28"/>
          <w:szCs w:val="28"/>
        </w:rPr>
        <w:t>Пидник А.Ю.</w:t>
      </w:r>
    </w:p>
    <w:p w:rsidR="00FE76E2" w:rsidRPr="001457B4" w:rsidRDefault="00FE76E2" w:rsidP="00D3686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1457B4" w:rsidRDefault="00FE76E2" w:rsidP="00D3686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1457B4">
        <w:rPr>
          <w:rFonts w:eastAsiaTheme="minorHAnsi"/>
          <w:sz w:val="28"/>
          <w:szCs w:val="28"/>
          <w:lang w:eastAsia="en-US"/>
        </w:rPr>
        <w:t>Россети Янтарь</w:t>
      </w:r>
      <w:r w:rsidRPr="001457B4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1457B4" w:rsidRDefault="00FE76E2" w:rsidP="00D36868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1457B4" w:rsidRDefault="00FE76E2" w:rsidP="00D36868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AF7161" w:rsidRPr="001457B4" w:rsidRDefault="00AF7161" w:rsidP="00D36868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01.07.2022.</w:t>
      </w:r>
    </w:p>
    <w:p w:rsidR="00AF7161" w:rsidRPr="001457B4" w:rsidRDefault="00AF7161" w:rsidP="00D36868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>О рассмотрении отчета об исполнении инвестиционной программы Общества за 1 квартал 2022 года.</w:t>
      </w:r>
    </w:p>
    <w:p w:rsidR="00AF7161" w:rsidRPr="001457B4" w:rsidRDefault="00AF7161" w:rsidP="00D36868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>О рассмотрении отчета об исполнении инвестиционной программы Общества за 1 полугодие 2022 года.</w:t>
      </w:r>
    </w:p>
    <w:p w:rsidR="00AF7161" w:rsidRPr="001457B4" w:rsidRDefault="00AF7161" w:rsidP="00D36868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>О рассмотрении отчета о ходе реализации инвестиционных проектов АО «Россети Янтарь», включенных в перечень приоритетных объектов, за 2</w:t>
      </w:r>
      <w:r w:rsidR="00BF7D17">
        <w:rPr>
          <w:sz w:val="28"/>
          <w:szCs w:val="28"/>
        </w:rPr>
        <w:t> </w:t>
      </w:r>
      <w:r w:rsidRPr="001457B4">
        <w:rPr>
          <w:sz w:val="28"/>
          <w:szCs w:val="28"/>
        </w:rPr>
        <w:t>квартал 2022 года.</w:t>
      </w:r>
    </w:p>
    <w:p w:rsidR="00AF7161" w:rsidRPr="001457B4" w:rsidRDefault="00AF7161" w:rsidP="00D36868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>О материальном стимулировании Генерального директора</w:t>
      </w:r>
      <w:r w:rsidR="001D386C">
        <w:rPr>
          <w:sz w:val="28"/>
          <w:szCs w:val="28"/>
        </w:rPr>
        <w:t xml:space="preserve"> </w:t>
      </w:r>
      <w:r w:rsidRPr="001457B4">
        <w:rPr>
          <w:sz w:val="28"/>
          <w:szCs w:val="28"/>
        </w:rPr>
        <w:t>АО</w:t>
      </w:r>
      <w:r w:rsidR="00E3793A">
        <w:rPr>
          <w:sz w:val="28"/>
          <w:szCs w:val="28"/>
        </w:rPr>
        <w:t> </w:t>
      </w:r>
      <w:r w:rsidRPr="001457B4">
        <w:rPr>
          <w:sz w:val="28"/>
          <w:szCs w:val="28"/>
        </w:rPr>
        <w:t>«Россети Янтарь» за 2020 год.</w:t>
      </w:r>
    </w:p>
    <w:p w:rsidR="00C53EB7" w:rsidRPr="001457B4" w:rsidRDefault="00C53EB7" w:rsidP="00D36868">
      <w:pPr>
        <w:ind w:firstLine="709"/>
        <w:contextualSpacing/>
        <w:jc w:val="both"/>
        <w:rPr>
          <w:bCs/>
          <w:sz w:val="28"/>
          <w:szCs w:val="28"/>
          <w:highlight w:val="yellow"/>
        </w:rPr>
      </w:pPr>
    </w:p>
    <w:p w:rsidR="00853A08" w:rsidRDefault="00FE76E2" w:rsidP="00D36868">
      <w:pPr>
        <w:keepNext/>
        <w:keepLines/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1457B4">
        <w:rPr>
          <w:b/>
          <w:spacing w:val="-4"/>
          <w:sz w:val="28"/>
          <w:szCs w:val="28"/>
        </w:rPr>
        <w:lastRenderedPageBreak/>
        <w:t>ВОПРОС № 1:</w:t>
      </w:r>
      <w:r w:rsidRPr="001457B4">
        <w:rPr>
          <w:spacing w:val="-4"/>
          <w:sz w:val="28"/>
          <w:szCs w:val="28"/>
        </w:rPr>
        <w:t xml:space="preserve"> </w:t>
      </w:r>
      <w:r w:rsidR="008F69A7" w:rsidRPr="001457B4">
        <w:rPr>
          <w:spacing w:val="-4"/>
          <w:sz w:val="28"/>
          <w:szCs w:val="28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01.07.2022.</w:t>
      </w:r>
    </w:p>
    <w:p w:rsidR="001D386C" w:rsidRPr="001457B4" w:rsidRDefault="001D386C" w:rsidP="00D36868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1457B4" w:rsidRDefault="00FE76E2" w:rsidP="00D36868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1457B4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8F69A7" w:rsidRPr="001457B4" w:rsidRDefault="008F69A7" w:rsidP="00D36868">
      <w:pPr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1. 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01.07.2022, согласно </w:t>
      </w:r>
      <w:proofErr w:type="gramStart"/>
      <w:r w:rsidRPr="001457B4">
        <w:rPr>
          <w:sz w:val="28"/>
          <w:szCs w:val="28"/>
        </w:rPr>
        <w:t>приложению</w:t>
      </w:r>
      <w:proofErr w:type="gramEnd"/>
      <w:r w:rsidRPr="001457B4">
        <w:rPr>
          <w:sz w:val="28"/>
          <w:szCs w:val="28"/>
        </w:rPr>
        <w:t xml:space="preserve"> к настоящему решению Совета директоров Общества.</w:t>
      </w:r>
    </w:p>
    <w:p w:rsidR="008F69A7" w:rsidRPr="001457B4" w:rsidRDefault="008F69A7" w:rsidP="00D36868">
      <w:pPr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2. 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сложившихся на 01.04.2022, согласно </w:t>
      </w:r>
      <w:proofErr w:type="gramStart"/>
      <w:r w:rsidRPr="001457B4">
        <w:rPr>
          <w:sz w:val="28"/>
          <w:szCs w:val="28"/>
        </w:rPr>
        <w:t>приложению</w:t>
      </w:r>
      <w:proofErr w:type="gramEnd"/>
      <w:r w:rsidRPr="001457B4">
        <w:rPr>
          <w:sz w:val="28"/>
          <w:szCs w:val="28"/>
        </w:rPr>
        <w:t xml:space="preserve"> к настоящему решению Совета директоров Общества.</w:t>
      </w:r>
    </w:p>
    <w:p w:rsidR="008F69A7" w:rsidRPr="001457B4" w:rsidRDefault="008F69A7" w:rsidP="00D36868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1457B4">
        <w:rPr>
          <w:sz w:val="28"/>
          <w:szCs w:val="28"/>
          <w:lang w:val="x-none" w:eastAsia="x-none"/>
        </w:rPr>
        <w:t>3. Принять к сведению отчет Общества о проведенной работе в отношении вновь образованной просроченной задолженности за услуги по передаче электрической энергии в 2 квартале 2022 года согласно приложению к настоящему решению Совета директоров Общества.</w:t>
      </w:r>
    </w:p>
    <w:p w:rsidR="00FA2CCE" w:rsidRPr="001457B4" w:rsidRDefault="00FA2CCE" w:rsidP="00D36868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FE76E2" w:rsidRPr="001457B4" w:rsidRDefault="00FE76E2" w:rsidP="00D3686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1457B4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210ADF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ADF" w:rsidRDefault="00757019" w:rsidP="00D36868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ADF" w:rsidRDefault="00757019" w:rsidP="00D36868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210ADF" w:rsidRDefault="00757019" w:rsidP="00D36868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ADF" w:rsidRDefault="00757019" w:rsidP="00D36868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210ADF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10ADF" w:rsidRDefault="00757019" w:rsidP="00D36868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10ADF" w:rsidRDefault="00757019" w:rsidP="00D36868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210ADF" w:rsidRDefault="00757019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ADF" w:rsidRDefault="00757019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10ADF" w:rsidRDefault="00757019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210ADF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ADF" w:rsidRDefault="00FE76E2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ADF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10ADF" w:rsidRDefault="00647CD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210ADF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10ADF" w:rsidRDefault="00AA7DA9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10ADF" w:rsidRDefault="00525234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10ADF" w:rsidRDefault="00AA7DA9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10ADF" w:rsidRDefault="009406DD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10ADF" w:rsidRDefault="009406DD" w:rsidP="00D36868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ADF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10ADF" w:rsidRDefault="00AA7DA9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10ADF" w:rsidRDefault="00FE76E2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ADF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ADF" w:rsidRDefault="00AA7DA9" w:rsidP="00D36868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ADF">
              <w:rPr>
                <w:sz w:val="24"/>
                <w:szCs w:val="24"/>
              </w:rPr>
              <w:t>5</w:t>
            </w:r>
            <w:r w:rsidR="00FE76E2" w:rsidRPr="00210ADF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ADF" w:rsidRDefault="00FE76E2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10ADF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ADF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10ADF" w:rsidRDefault="00FE76E2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10ADF" w:rsidRDefault="00FE76E2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210ADF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10ADF" w:rsidRDefault="00AA7DA9" w:rsidP="00D36868">
            <w:pPr>
              <w:contextualSpacing/>
              <w:jc w:val="center"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10ADF" w:rsidRDefault="00AA7DA9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10ADF" w:rsidRDefault="00AA7DA9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10ADF" w:rsidRDefault="00AA7DA9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10ADF" w:rsidRDefault="00AA7DA9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E200F" w:rsidRPr="00515453" w:rsidRDefault="005E200F" w:rsidP="00D3686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15453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FE76E2" w:rsidRPr="001457B4" w:rsidRDefault="00FE76E2" w:rsidP="00D3686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44AC8" w:rsidRPr="001457B4" w:rsidRDefault="00344AC8" w:rsidP="00D36868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highlight w:val="yellow"/>
        </w:rPr>
      </w:pPr>
    </w:p>
    <w:p w:rsidR="00C27D77" w:rsidRPr="001457B4" w:rsidRDefault="004A13E3" w:rsidP="00D36868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1457B4">
        <w:rPr>
          <w:b/>
          <w:spacing w:val="-4"/>
          <w:sz w:val="28"/>
          <w:szCs w:val="28"/>
        </w:rPr>
        <w:t xml:space="preserve">ВОПРОС № </w:t>
      </w:r>
      <w:r w:rsidR="008F69A7" w:rsidRPr="001457B4">
        <w:rPr>
          <w:b/>
          <w:spacing w:val="-4"/>
          <w:sz w:val="28"/>
          <w:szCs w:val="28"/>
        </w:rPr>
        <w:t>2</w:t>
      </w:r>
      <w:r w:rsidRPr="001457B4">
        <w:rPr>
          <w:b/>
          <w:spacing w:val="-4"/>
          <w:sz w:val="28"/>
          <w:szCs w:val="28"/>
        </w:rPr>
        <w:t>:</w:t>
      </w:r>
      <w:r w:rsidRPr="001457B4">
        <w:rPr>
          <w:spacing w:val="-4"/>
          <w:sz w:val="28"/>
          <w:szCs w:val="28"/>
        </w:rPr>
        <w:t xml:space="preserve"> </w:t>
      </w:r>
      <w:r w:rsidR="00C27D77" w:rsidRPr="001457B4">
        <w:rPr>
          <w:sz w:val="28"/>
          <w:szCs w:val="28"/>
        </w:rPr>
        <w:t>О рассмотрении отчета об исполнении инвестиционной программы Общества за 1 квартал 2022 года.</w:t>
      </w:r>
    </w:p>
    <w:p w:rsidR="004A13E3" w:rsidRPr="001457B4" w:rsidRDefault="004A13E3" w:rsidP="00D36868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4A13E3" w:rsidRPr="001457B4" w:rsidRDefault="004A13E3" w:rsidP="00D36868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1457B4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4A13E3" w:rsidRDefault="00C27D77" w:rsidP="00D3686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1457B4">
        <w:rPr>
          <w:bCs/>
          <w:color w:val="000000"/>
          <w:sz w:val="28"/>
          <w:szCs w:val="28"/>
        </w:rPr>
        <w:t xml:space="preserve">Принять к сведению отчет об исполнении инвестиционной программы Общества за 1 квартал 2022 года согласно </w:t>
      </w:r>
      <w:proofErr w:type="gramStart"/>
      <w:r w:rsidRPr="001457B4">
        <w:rPr>
          <w:bCs/>
          <w:color w:val="000000"/>
          <w:sz w:val="28"/>
          <w:szCs w:val="28"/>
        </w:rPr>
        <w:t>приложению</w:t>
      </w:r>
      <w:proofErr w:type="gramEnd"/>
      <w:r w:rsidRPr="001457B4">
        <w:rPr>
          <w:bCs/>
          <w:color w:val="000000"/>
          <w:sz w:val="28"/>
          <w:szCs w:val="28"/>
        </w:rPr>
        <w:t xml:space="preserve"> к настоящему решению Совета директоров Общества.</w:t>
      </w:r>
    </w:p>
    <w:p w:rsidR="001457B4" w:rsidRDefault="001457B4" w:rsidP="00D36868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4A13E3" w:rsidRPr="001457B4" w:rsidRDefault="004A13E3" w:rsidP="00D3686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1457B4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4A13E3" w:rsidRPr="00210ADF" w:rsidTr="00E3793A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A13E3" w:rsidRPr="00210ADF" w:rsidRDefault="004A13E3" w:rsidP="00D36868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A13E3" w:rsidRPr="00210ADF" w:rsidTr="00E3793A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4A13E3" w:rsidRPr="00210ADF" w:rsidRDefault="004A13E3" w:rsidP="00D36868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4A13E3" w:rsidRPr="00210ADF" w:rsidRDefault="004A13E3" w:rsidP="00D36868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4A13E3" w:rsidRPr="00210ADF" w:rsidRDefault="004A13E3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ADF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ADF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E3" w:rsidRPr="00210ADF" w:rsidRDefault="004A13E3" w:rsidP="00D36868">
            <w:pPr>
              <w:contextualSpacing/>
              <w:jc w:val="center"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E3" w:rsidRPr="00210ADF" w:rsidRDefault="004A13E3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83AAA" w:rsidRDefault="00B83AAA" w:rsidP="00D3686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EC4104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4A13E3" w:rsidRPr="001457B4" w:rsidRDefault="004A13E3" w:rsidP="00D3686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8F69A7" w:rsidRPr="001457B4" w:rsidRDefault="008F69A7" w:rsidP="00D36868">
      <w:pPr>
        <w:keepNext/>
        <w:keepLines/>
        <w:tabs>
          <w:tab w:val="left" w:pos="2977"/>
        </w:tabs>
        <w:ind w:firstLine="709"/>
        <w:contextualSpacing/>
        <w:jc w:val="both"/>
        <w:rPr>
          <w:b/>
          <w:spacing w:val="-4"/>
          <w:sz w:val="28"/>
          <w:szCs w:val="28"/>
        </w:rPr>
      </w:pPr>
    </w:p>
    <w:p w:rsidR="004A13E3" w:rsidRDefault="004A13E3" w:rsidP="00D36868">
      <w:pPr>
        <w:keepNext/>
        <w:keepLines/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b/>
          <w:spacing w:val="-4"/>
          <w:sz w:val="28"/>
          <w:szCs w:val="28"/>
        </w:rPr>
        <w:t xml:space="preserve">ВОПРОС № </w:t>
      </w:r>
      <w:r w:rsidR="008F69A7" w:rsidRPr="001457B4">
        <w:rPr>
          <w:b/>
          <w:spacing w:val="-4"/>
          <w:sz w:val="28"/>
          <w:szCs w:val="28"/>
        </w:rPr>
        <w:t>3</w:t>
      </w:r>
      <w:r w:rsidRPr="001457B4">
        <w:rPr>
          <w:b/>
          <w:spacing w:val="-4"/>
          <w:sz w:val="28"/>
          <w:szCs w:val="28"/>
        </w:rPr>
        <w:t>:</w:t>
      </w:r>
      <w:r w:rsidRPr="001457B4">
        <w:rPr>
          <w:spacing w:val="-4"/>
          <w:sz w:val="28"/>
          <w:szCs w:val="28"/>
        </w:rPr>
        <w:t xml:space="preserve"> </w:t>
      </w:r>
      <w:r w:rsidR="00066A82" w:rsidRPr="001457B4">
        <w:rPr>
          <w:sz w:val="28"/>
          <w:szCs w:val="28"/>
        </w:rPr>
        <w:t>О рассмотрении отчета об исполнении инвестиционной программы Общества за 1 полугодие 2022 года.</w:t>
      </w:r>
    </w:p>
    <w:p w:rsidR="001D386C" w:rsidRPr="001457B4" w:rsidRDefault="001D386C" w:rsidP="00D36868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4A13E3" w:rsidRPr="001457B4" w:rsidRDefault="004A13E3" w:rsidP="00D36868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1457B4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4A13E3" w:rsidRDefault="00066A82" w:rsidP="00D3686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1457B4">
        <w:rPr>
          <w:bCs/>
          <w:color w:val="000000"/>
          <w:sz w:val="28"/>
          <w:szCs w:val="28"/>
        </w:rPr>
        <w:t xml:space="preserve">Принять к сведению отчет об исполнении инвестиционной программы Общества за 1 полугодие 2022 года согласно </w:t>
      </w:r>
      <w:proofErr w:type="gramStart"/>
      <w:r w:rsidRPr="001457B4">
        <w:rPr>
          <w:bCs/>
          <w:color w:val="000000"/>
          <w:sz w:val="28"/>
          <w:szCs w:val="28"/>
        </w:rPr>
        <w:t>приложению</w:t>
      </w:r>
      <w:proofErr w:type="gramEnd"/>
      <w:r w:rsidRPr="001457B4">
        <w:rPr>
          <w:bCs/>
          <w:color w:val="000000"/>
          <w:sz w:val="28"/>
          <w:szCs w:val="28"/>
        </w:rPr>
        <w:t xml:space="preserve"> к настоящему решению Совета директоров Общества.</w:t>
      </w:r>
    </w:p>
    <w:p w:rsidR="001457B4" w:rsidRPr="001457B4" w:rsidRDefault="001457B4" w:rsidP="00D36868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4A13E3" w:rsidRPr="001457B4" w:rsidRDefault="004A13E3" w:rsidP="00D3686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1457B4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4A13E3" w:rsidRPr="00210ADF" w:rsidTr="006B73FA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A13E3" w:rsidRPr="00210ADF" w:rsidRDefault="004A13E3" w:rsidP="00D36868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A13E3" w:rsidRPr="00210ADF" w:rsidTr="006B73FA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4A13E3" w:rsidRPr="00210ADF" w:rsidRDefault="004A13E3" w:rsidP="00D36868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4A13E3" w:rsidRPr="00210ADF" w:rsidRDefault="004A13E3" w:rsidP="00D36868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4A13E3" w:rsidRPr="00210ADF" w:rsidRDefault="004A13E3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ADF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ADF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E3" w:rsidRPr="00210ADF" w:rsidRDefault="004A13E3" w:rsidP="00D36868">
            <w:pPr>
              <w:contextualSpacing/>
              <w:jc w:val="center"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E3" w:rsidRPr="00210ADF" w:rsidRDefault="004A13E3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C4104" w:rsidRDefault="00EC4104" w:rsidP="00D3686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EC4104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4A13E3" w:rsidRPr="001457B4" w:rsidRDefault="004A13E3" w:rsidP="00D3686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457B4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1457B4" w:rsidRPr="001457B4" w:rsidRDefault="001457B4" w:rsidP="00D3686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F2822" w:rsidRPr="001457B4" w:rsidRDefault="004A13E3" w:rsidP="00D36868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457B4">
        <w:rPr>
          <w:b/>
          <w:spacing w:val="-4"/>
          <w:sz w:val="28"/>
          <w:szCs w:val="28"/>
        </w:rPr>
        <w:t xml:space="preserve">ВОПРОС № </w:t>
      </w:r>
      <w:r w:rsidR="008F69A7" w:rsidRPr="001457B4">
        <w:rPr>
          <w:b/>
          <w:spacing w:val="-4"/>
          <w:sz w:val="28"/>
          <w:szCs w:val="28"/>
        </w:rPr>
        <w:t>4</w:t>
      </w:r>
      <w:r w:rsidRPr="001457B4">
        <w:rPr>
          <w:b/>
          <w:spacing w:val="-4"/>
          <w:sz w:val="28"/>
          <w:szCs w:val="28"/>
        </w:rPr>
        <w:t>:</w:t>
      </w:r>
      <w:r w:rsidRPr="001457B4">
        <w:rPr>
          <w:spacing w:val="-4"/>
          <w:sz w:val="28"/>
          <w:szCs w:val="28"/>
        </w:rPr>
        <w:t xml:space="preserve"> </w:t>
      </w:r>
      <w:r w:rsidR="003F2822" w:rsidRPr="001457B4">
        <w:rPr>
          <w:sz w:val="28"/>
          <w:szCs w:val="28"/>
        </w:rPr>
        <w:t>О рассмотрении отчета о ходе реализации инвестиционных проектов АО «Россети Янтарь», включенных в перечень приоритетных объектов, за 2 квартал 2022 года.</w:t>
      </w:r>
    </w:p>
    <w:p w:rsidR="004A13E3" w:rsidRPr="001457B4" w:rsidRDefault="004A13E3" w:rsidP="00D36868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4A13E3" w:rsidRPr="001457B4" w:rsidRDefault="004A13E3" w:rsidP="00D36868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1457B4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3F2822" w:rsidRPr="003F2822" w:rsidRDefault="003F2822" w:rsidP="00D36868">
      <w:pPr>
        <w:tabs>
          <w:tab w:val="left" w:pos="709"/>
          <w:tab w:val="left" w:pos="851"/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F2822">
        <w:rPr>
          <w:sz w:val="28"/>
          <w:szCs w:val="28"/>
        </w:rPr>
        <w:t xml:space="preserve">1. Принять к сведению отчет о ходе реализации инвестиционных проектов АО «Россети Янтарь», включенных в перечень приоритетных объектов, за 2 квартал 2022 года, согласно </w:t>
      </w:r>
      <w:proofErr w:type="gramStart"/>
      <w:r w:rsidRPr="003F2822">
        <w:rPr>
          <w:sz w:val="28"/>
          <w:szCs w:val="28"/>
        </w:rPr>
        <w:t>приложению</w:t>
      </w:r>
      <w:proofErr w:type="gramEnd"/>
      <w:r w:rsidRPr="003F2822">
        <w:rPr>
          <w:sz w:val="28"/>
          <w:szCs w:val="28"/>
        </w:rPr>
        <w:t xml:space="preserve"> к настоящему решению.</w:t>
      </w:r>
    </w:p>
    <w:p w:rsidR="003F2822" w:rsidRPr="003F2822" w:rsidRDefault="003F2822" w:rsidP="00D36868">
      <w:pPr>
        <w:tabs>
          <w:tab w:val="left" w:pos="709"/>
          <w:tab w:val="left" w:pos="851"/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F2822">
        <w:rPr>
          <w:rFonts w:eastAsia="SimSun"/>
          <w:color w:val="000000"/>
          <w:sz w:val="28"/>
          <w:szCs w:val="28"/>
        </w:rPr>
        <w:t xml:space="preserve">2. Отметить </w:t>
      </w:r>
      <w:r w:rsidRPr="003F2822">
        <w:rPr>
          <w:sz w:val="28"/>
          <w:szCs w:val="28"/>
        </w:rPr>
        <w:t>отклонения от утвержденного плана-графика проектирования и строительства объектов Плана развития Общества.</w:t>
      </w:r>
    </w:p>
    <w:p w:rsidR="003F2822" w:rsidRDefault="003F2822" w:rsidP="00D36868">
      <w:pPr>
        <w:tabs>
          <w:tab w:val="left" w:pos="709"/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3F2822">
        <w:rPr>
          <w:rFonts w:eastAsia="SimSun"/>
          <w:color w:val="000000"/>
          <w:sz w:val="28"/>
          <w:szCs w:val="28"/>
        </w:rPr>
        <w:t>3. Единоличному исполнительному органу АО «Россети Янтарь» принять меры и устранить во II полугодии 2022 года отставания от графиков, обеспечить приемку в эксплуатацию объектов Плана развития АО «Россети Янтарь» в установленные сроки.</w:t>
      </w:r>
    </w:p>
    <w:p w:rsidR="002F20C4" w:rsidRPr="003F2822" w:rsidRDefault="002F20C4" w:rsidP="00D36868">
      <w:pPr>
        <w:tabs>
          <w:tab w:val="left" w:pos="709"/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</w:p>
    <w:p w:rsidR="004A13E3" w:rsidRPr="001457B4" w:rsidRDefault="004A13E3" w:rsidP="00BF7D17">
      <w:pPr>
        <w:keepNext/>
        <w:keepLine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1457B4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4A13E3" w:rsidRPr="00210ADF" w:rsidTr="006B73FA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A13E3" w:rsidRPr="00210ADF" w:rsidRDefault="004A13E3" w:rsidP="00D36868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A13E3" w:rsidRPr="00210ADF" w:rsidTr="006B73FA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4A13E3" w:rsidRPr="00210ADF" w:rsidRDefault="004A13E3" w:rsidP="00D36868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4A13E3" w:rsidRPr="00210ADF" w:rsidRDefault="004A13E3" w:rsidP="00D36868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4A13E3" w:rsidRPr="00210ADF" w:rsidRDefault="004A13E3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ADF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ADF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E3" w:rsidRPr="00210ADF" w:rsidRDefault="004A13E3" w:rsidP="00D36868">
            <w:pPr>
              <w:contextualSpacing/>
              <w:jc w:val="center"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E3" w:rsidRPr="00210ADF" w:rsidRDefault="004A13E3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A13E3" w:rsidRPr="001457B4" w:rsidRDefault="004A13E3" w:rsidP="00D3686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457B4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4A13E3" w:rsidRPr="001457B4" w:rsidRDefault="004A13E3" w:rsidP="00D3686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8F69A7" w:rsidRPr="001457B4" w:rsidRDefault="008F69A7" w:rsidP="00D36868">
      <w:pPr>
        <w:keepNext/>
        <w:keepLines/>
        <w:tabs>
          <w:tab w:val="left" w:pos="2977"/>
        </w:tabs>
        <w:ind w:firstLine="709"/>
        <w:contextualSpacing/>
        <w:jc w:val="both"/>
        <w:rPr>
          <w:b/>
          <w:spacing w:val="-4"/>
          <w:sz w:val="28"/>
          <w:szCs w:val="28"/>
        </w:rPr>
      </w:pPr>
    </w:p>
    <w:p w:rsidR="00AB330F" w:rsidRPr="001457B4" w:rsidRDefault="004A13E3" w:rsidP="00D36868">
      <w:pPr>
        <w:tabs>
          <w:tab w:val="left" w:pos="2977"/>
        </w:tabs>
        <w:ind w:firstLine="709"/>
        <w:contextualSpacing/>
        <w:jc w:val="both"/>
        <w:rPr>
          <w:bCs/>
          <w:sz w:val="28"/>
          <w:szCs w:val="28"/>
        </w:rPr>
      </w:pPr>
      <w:r w:rsidRPr="001457B4">
        <w:rPr>
          <w:b/>
          <w:spacing w:val="-4"/>
          <w:sz w:val="28"/>
          <w:szCs w:val="28"/>
        </w:rPr>
        <w:t xml:space="preserve">ВОПРОС № </w:t>
      </w:r>
      <w:r w:rsidR="008F69A7" w:rsidRPr="001457B4">
        <w:rPr>
          <w:b/>
          <w:spacing w:val="-4"/>
          <w:sz w:val="28"/>
          <w:szCs w:val="28"/>
        </w:rPr>
        <w:t>5</w:t>
      </w:r>
      <w:r w:rsidRPr="001457B4">
        <w:rPr>
          <w:b/>
          <w:spacing w:val="-4"/>
          <w:sz w:val="28"/>
          <w:szCs w:val="28"/>
        </w:rPr>
        <w:t>:</w:t>
      </w:r>
      <w:r w:rsidRPr="001457B4">
        <w:rPr>
          <w:spacing w:val="-4"/>
          <w:sz w:val="28"/>
          <w:szCs w:val="28"/>
        </w:rPr>
        <w:t xml:space="preserve"> </w:t>
      </w:r>
      <w:r w:rsidR="00AB330F" w:rsidRPr="001457B4">
        <w:rPr>
          <w:bCs/>
          <w:iCs/>
          <w:sz w:val="28"/>
          <w:szCs w:val="28"/>
        </w:rPr>
        <w:t>О материальном стимулировании Генерального директора АО «Россети Янтарь» за 2020 год.</w:t>
      </w:r>
    </w:p>
    <w:p w:rsidR="004A13E3" w:rsidRPr="001457B4" w:rsidRDefault="004A13E3" w:rsidP="00D36868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4A13E3" w:rsidRPr="001457B4" w:rsidRDefault="004A13E3" w:rsidP="00D36868">
      <w:pPr>
        <w:tabs>
          <w:tab w:val="left" w:pos="2977"/>
        </w:tabs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1457B4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B330F" w:rsidRPr="001457B4" w:rsidRDefault="00AB330F" w:rsidP="00D36868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1. Выплатить годовую премию за результаты выполнения КПЭ Генерального директора АО «Россети Янтарь» за 2020 год: </w:t>
      </w:r>
    </w:p>
    <w:p w:rsidR="00AB330F" w:rsidRPr="001457B4" w:rsidRDefault="00AB330F" w:rsidP="00D36868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- </w:t>
      </w:r>
      <w:proofErr w:type="spellStart"/>
      <w:r w:rsidRPr="001457B4">
        <w:rPr>
          <w:sz w:val="28"/>
          <w:szCs w:val="28"/>
        </w:rPr>
        <w:t>Юткину</w:t>
      </w:r>
      <w:proofErr w:type="spellEnd"/>
      <w:r w:rsidRPr="001457B4">
        <w:rPr>
          <w:sz w:val="28"/>
          <w:szCs w:val="28"/>
        </w:rPr>
        <w:t xml:space="preserve"> К.А., занимавшему должность Генерального директора</w:t>
      </w:r>
      <w:r w:rsidR="00C77351">
        <w:rPr>
          <w:sz w:val="28"/>
          <w:szCs w:val="28"/>
        </w:rPr>
        <w:t xml:space="preserve"> </w:t>
      </w:r>
      <w:r w:rsidRPr="001457B4">
        <w:rPr>
          <w:sz w:val="28"/>
          <w:szCs w:val="28"/>
        </w:rPr>
        <w:t>АО</w:t>
      </w:r>
      <w:r w:rsidR="00E3793A">
        <w:rPr>
          <w:sz w:val="28"/>
          <w:szCs w:val="28"/>
        </w:rPr>
        <w:t> </w:t>
      </w:r>
      <w:r w:rsidRPr="001457B4">
        <w:rPr>
          <w:sz w:val="28"/>
          <w:szCs w:val="28"/>
        </w:rPr>
        <w:t xml:space="preserve">«Россети Янтарь» в период с 01.01.2020 по 31.07.2020, согласно </w:t>
      </w:r>
      <w:proofErr w:type="gramStart"/>
      <w:r w:rsidRPr="001457B4">
        <w:rPr>
          <w:sz w:val="28"/>
          <w:szCs w:val="28"/>
        </w:rPr>
        <w:t>приложению</w:t>
      </w:r>
      <w:proofErr w:type="gramEnd"/>
      <w:r w:rsidRPr="001457B4">
        <w:rPr>
          <w:sz w:val="28"/>
          <w:szCs w:val="28"/>
        </w:rPr>
        <w:t xml:space="preserve"> к настоящему решению;</w:t>
      </w:r>
    </w:p>
    <w:p w:rsidR="00AB330F" w:rsidRPr="001457B4" w:rsidRDefault="00AB330F" w:rsidP="00D36868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- Епифанову А.М., занимавшему должность исполняющего обязанности Генерального директора АО «Россети Янтарь» в период с 01.08.2020 по 31.12.2020, согласно </w:t>
      </w:r>
      <w:proofErr w:type="gramStart"/>
      <w:r w:rsidRPr="001457B4">
        <w:rPr>
          <w:sz w:val="28"/>
          <w:szCs w:val="28"/>
        </w:rPr>
        <w:t>приложению</w:t>
      </w:r>
      <w:proofErr w:type="gramEnd"/>
      <w:r w:rsidRPr="001457B4">
        <w:rPr>
          <w:sz w:val="28"/>
          <w:szCs w:val="28"/>
        </w:rPr>
        <w:t xml:space="preserve"> к настоящему решению.</w:t>
      </w:r>
    </w:p>
    <w:p w:rsidR="00AB330F" w:rsidRPr="001457B4" w:rsidRDefault="00AB330F" w:rsidP="00D36868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>2. Выплатить дополнительную премию по итогам работы А</w:t>
      </w:r>
      <w:r w:rsidR="00E3793A">
        <w:rPr>
          <w:sz w:val="28"/>
          <w:szCs w:val="28"/>
        </w:rPr>
        <w:t>О «Россети Янтарь» за 2020 год:</w:t>
      </w:r>
    </w:p>
    <w:p w:rsidR="00AB330F" w:rsidRPr="001457B4" w:rsidRDefault="00AB330F" w:rsidP="00D36868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- </w:t>
      </w:r>
      <w:proofErr w:type="spellStart"/>
      <w:r w:rsidRPr="001457B4">
        <w:rPr>
          <w:sz w:val="28"/>
          <w:szCs w:val="28"/>
        </w:rPr>
        <w:t>Юткину</w:t>
      </w:r>
      <w:proofErr w:type="spellEnd"/>
      <w:r w:rsidRPr="001457B4">
        <w:rPr>
          <w:sz w:val="28"/>
          <w:szCs w:val="28"/>
        </w:rPr>
        <w:t xml:space="preserve"> К.А., занимавшему должность Генерального директора АО</w:t>
      </w:r>
      <w:r w:rsidR="00E3793A">
        <w:rPr>
          <w:sz w:val="28"/>
          <w:szCs w:val="28"/>
        </w:rPr>
        <w:t> </w:t>
      </w:r>
      <w:r w:rsidRPr="001457B4">
        <w:rPr>
          <w:sz w:val="28"/>
          <w:szCs w:val="28"/>
        </w:rPr>
        <w:t xml:space="preserve">«Россети Янтарь» в период с 01.01.2020 по 31.07.2020, согласно </w:t>
      </w:r>
      <w:proofErr w:type="gramStart"/>
      <w:r w:rsidRPr="001457B4">
        <w:rPr>
          <w:sz w:val="28"/>
          <w:szCs w:val="28"/>
        </w:rPr>
        <w:t>приложению</w:t>
      </w:r>
      <w:proofErr w:type="gramEnd"/>
      <w:r w:rsidRPr="001457B4">
        <w:rPr>
          <w:sz w:val="28"/>
          <w:szCs w:val="28"/>
        </w:rPr>
        <w:t xml:space="preserve"> к настоящему решению;</w:t>
      </w:r>
    </w:p>
    <w:p w:rsidR="00AB330F" w:rsidRPr="001457B4" w:rsidRDefault="00AB330F" w:rsidP="00D36868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- Епифанову А.М., занимавшему должность исполняющего обязанности Генерального директора АО «Россети Янтарь» в период с 01.08.2020 по 31.12.2020, согласно </w:t>
      </w:r>
      <w:proofErr w:type="gramStart"/>
      <w:r w:rsidRPr="001457B4">
        <w:rPr>
          <w:sz w:val="28"/>
          <w:szCs w:val="28"/>
        </w:rPr>
        <w:t>приложению</w:t>
      </w:r>
      <w:proofErr w:type="gramEnd"/>
      <w:r w:rsidRPr="001457B4">
        <w:rPr>
          <w:sz w:val="28"/>
          <w:szCs w:val="28"/>
        </w:rPr>
        <w:t xml:space="preserve"> к настоящему решению.</w:t>
      </w:r>
    </w:p>
    <w:p w:rsidR="004A13E3" w:rsidRPr="001457B4" w:rsidRDefault="004A13E3" w:rsidP="00D36868">
      <w:pPr>
        <w:ind w:firstLine="709"/>
        <w:contextualSpacing/>
        <w:jc w:val="both"/>
        <w:rPr>
          <w:bCs/>
          <w:color w:val="000000"/>
          <w:sz w:val="28"/>
          <w:szCs w:val="28"/>
          <w:highlight w:val="yellow"/>
        </w:rPr>
      </w:pPr>
    </w:p>
    <w:p w:rsidR="004A13E3" w:rsidRPr="001457B4" w:rsidRDefault="004A13E3" w:rsidP="00D3686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1457B4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4A13E3" w:rsidRPr="00210ADF" w:rsidTr="006B73FA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A13E3" w:rsidRPr="00210ADF" w:rsidRDefault="004A13E3" w:rsidP="00D36868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A13E3" w:rsidRPr="00210ADF" w:rsidTr="006B73FA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4A13E3" w:rsidRPr="00210ADF" w:rsidRDefault="004A13E3" w:rsidP="00D36868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4A13E3" w:rsidRPr="00210ADF" w:rsidRDefault="004A13E3" w:rsidP="00D36868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4A13E3" w:rsidRPr="00210ADF" w:rsidRDefault="004A13E3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4A13E3" w:rsidRPr="00210ADF" w:rsidRDefault="004A13E3" w:rsidP="00D36868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ADF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10ADF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E3" w:rsidRPr="00210ADF" w:rsidRDefault="004A13E3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13E3" w:rsidRPr="00210ADF" w:rsidTr="006B73FA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E3" w:rsidRPr="00210ADF" w:rsidRDefault="004A13E3" w:rsidP="00D36868">
            <w:pPr>
              <w:contextualSpacing/>
              <w:jc w:val="center"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E3" w:rsidRPr="00210ADF" w:rsidRDefault="004A13E3" w:rsidP="00D36868">
            <w:pPr>
              <w:contextualSpacing/>
              <w:rPr>
                <w:sz w:val="24"/>
                <w:szCs w:val="24"/>
              </w:rPr>
            </w:pPr>
            <w:r w:rsidRPr="00210ADF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E3" w:rsidRPr="00210ADF" w:rsidRDefault="004A13E3" w:rsidP="00D36868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0A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F6C98" w:rsidRDefault="000F6C98" w:rsidP="00D3686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0F6C98">
        <w:rPr>
          <w:rFonts w:eastAsiaTheme="minorHAnsi"/>
          <w:bCs/>
          <w:i/>
          <w:color w:val="000000"/>
          <w:sz w:val="28"/>
          <w:szCs w:val="28"/>
          <w:lang w:eastAsia="en-US"/>
        </w:rPr>
        <w:lastRenderedPageBreak/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4A13E3" w:rsidRPr="001457B4" w:rsidRDefault="004A13E3" w:rsidP="00D3686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4A13E3" w:rsidRPr="001457B4" w:rsidRDefault="004A13E3" w:rsidP="00D36868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highlight w:val="yellow"/>
        </w:rPr>
      </w:pPr>
    </w:p>
    <w:p w:rsidR="00FE76E2" w:rsidRPr="001457B4" w:rsidRDefault="00FE76E2" w:rsidP="00D36868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1457B4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1457B4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1457B4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E3793A">
        <w:rPr>
          <w:rFonts w:eastAsia="Calibri"/>
          <w:b/>
          <w:bCs/>
          <w:color w:val="000000"/>
          <w:sz w:val="28"/>
          <w:szCs w:val="28"/>
        </w:rPr>
        <w:t>и</w:t>
      </w:r>
      <w:r w:rsidRPr="001457B4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E3793A">
        <w:rPr>
          <w:rFonts w:eastAsia="Calibri"/>
          <w:b/>
          <w:bCs/>
          <w:color w:val="000000"/>
          <w:sz w:val="28"/>
          <w:szCs w:val="28"/>
        </w:rPr>
        <w:t>я</w:t>
      </w:r>
      <w:bookmarkStart w:id="0" w:name="_GoBack"/>
      <w:bookmarkEnd w:id="0"/>
      <w:r w:rsidRPr="001457B4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1457B4" w:rsidRDefault="00FE76E2" w:rsidP="00D36868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kern w:val="2"/>
          <w:sz w:val="28"/>
          <w:szCs w:val="28"/>
          <w:highlight w:val="yellow"/>
          <w:lang w:eastAsia="zh-CN" w:bidi="hi-IN"/>
        </w:rPr>
      </w:pPr>
    </w:p>
    <w:p w:rsidR="00FE76E2" w:rsidRPr="001457B4" w:rsidRDefault="00FE76E2" w:rsidP="00D36868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457B4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8F69A7" w:rsidRPr="001457B4" w:rsidRDefault="008F69A7" w:rsidP="00D36868">
      <w:pPr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1. 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01.07.2022, согласно </w:t>
      </w:r>
      <w:proofErr w:type="gramStart"/>
      <w:r w:rsidRPr="001457B4">
        <w:rPr>
          <w:sz w:val="28"/>
          <w:szCs w:val="28"/>
        </w:rPr>
        <w:t>приложению</w:t>
      </w:r>
      <w:proofErr w:type="gramEnd"/>
      <w:r w:rsidRPr="001457B4">
        <w:rPr>
          <w:sz w:val="28"/>
          <w:szCs w:val="28"/>
        </w:rPr>
        <w:t xml:space="preserve"> к настоящему решению Совета директоров Общества.</w:t>
      </w:r>
    </w:p>
    <w:p w:rsidR="008F69A7" w:rsidRPr="001457B4" w:rsidRDefault="008F69A7" w:rsidP="00D36868">
      <w:pPr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2. 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сложившихся на 01.04.2022, согласно </w:t>
      </w:r>
      <w:proofErr w:type="gramStart"/>
      <w:r w:rsidRPr="001457B4">
        <w:rPr>
          <w:sz w:val="28"/>
          <w:szCs w:val="28"/>
        </w:rPr>
        <w:t>приложению</w:t>
      </w:r>
      <w:proofErr w:type="gramEnd"/>
      <w:r w:rsidRPr="001457B4">
        <w:rPr>
          <w:sz w:val="28"/>
          <w:szCs w:val="28"/>
        </w:rPr>
        <w:t xml:space="preserve"> к настоящему решению Совета директоров Общества.</w:t>
      </w:r>
    </w:p>
    <w:p w:rsidR="008F69A7" w:rsidRPr="001457B4" w:rsidRDefault="008F69A7" w:rsidP="00D36868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1457B4">
        <w:rPr>
          <w:sz w:val="28"/>
          <w:szCs w:val="28"/>
          <w:lang w:val="x-none" w:eastAsia="x-none"/>
        </w:rPr>
        <w:t>3. Принять к сведению отчет Общества о проведенной работе в отношении вновь образованной просроченной задолженности за услуги по передаче электрической энергии в 2 квартале 2022 года согласно приложению к настоящему решению Совета директоров Общества.</w:t>
      </w:r>
    </w:p>
    <w:p w:rsidR="008F69A7" w:rsidRPr="001457B4" w:rsidRDefault="008F69A7" w:rsidP="00D36868">
      <w:pPr>
        <w:ind w:firstLine="709"/>
        <w:contextualSpacing/>
        <w:jc w:val="both"/>
        <w:rPr>
          <w:rFonts w:eastAsia="Courier New"/>
          <w:sz w:val="28"/>
          <w:szCs w:val="28"/>
        </w:rPr>
      </w:pPr>
    </w:p>
    <w:p w:rsidR="00F71A43" w:rsidRPr="001457B4" w:rsidRDefault="00F71A43" w:rsidP="00D36868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457B4">
        <w:rPr>
          <w:rFonts w:eastAsia="Calibri"/>
          <w:b/>
          <w:bCs/>
          <w:color w:val="000000"/>
          <w:sz w:val="28"/>
          <w:szCs w:val="28"/>
        </w:rPr>
        <w:t>По вопросу № 2 повестки дня:</w:t>
      </w:r>
    </w:p>
    <w:p w:rsidR="00C27D77" w:rsidRPr="001457B4" w:rsidRDefault="00C27D77" w:rsidP="00D36868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1457B4">
        <w:rPr>
          <w:rFonts w:eastAsia="Courier New"/>
          <w:sz w:val="28"/>
          <w:szCs w:val="28"/>
        </w:rPr>
        <w:t xml:space="preserve">Принять к сведению отчет об исполнении инвестиционной программы Общества за 1 квартал 2022 года согласно </w:t>
      </w:r>
      <w:proofErr w:type="gramStart"/>
      <w:r w:rsidRPr="001457B4">
        <w:rPr>
          <w:rFonts w:eastAsia="Courier New"/>
          <w:sz w:val="28"/>
          <w:szCs w:val="28"/>
        </w:rPr>
        <w:t>приложению</w:t>
      </w:r>
      <w:proofErr w:type="gramEnd"/>
      <w:r w:rsidRPr="001457B4">
        <w:rPr>
          <w:rFonts w:eastAsia="Courier New"/>
          <w:sz w:val="28"/>
          <w:szCs w:val="28"/>
        </w:rPr>
        <w:t xml:space="preserve"> к настоящему решению Совета директоров Общества.</w:t>
      </w:r>
    </w:p>
    <w:p w:rsidR="00C27D77" w:rsidRPr="001457B4" w:rsidRDefault="00C27D77" w:rsidP="00D36868">
      <w:pPr>
        <w:ind w:firstLine="709"/>
        <w:contextualSpacing/>
        <w:jc w:val="both"/>
        <w:rPr>
          <w:rFonts w:eastAsia="Courier New"/>
          <w:sz w:val="28"/>
          <w:szCs w:val="28"/>
        </w:rPr>
      </w:pPr>
    </w:p>
    <w:p w:rsidR="00F71A43" w:rsidRPr="001457B4" w:rsidRDefault="00F71A43" w:rsidP="00D36868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457B4">
        <w:rPr>
          <w:rFonts w:eastAsia="Calibri"/>
          <w:b/>
          <w:bCs/>
          <w:color w:val="000000"/>
          <w:sz w:val="28"/>
          <w:szCs w:val="28"/>
        </w:rPr>
        <w:t>По вопросу № 3 повестки дня:</w:t>
      </w:r>
    </w:p>
    <w:p w:rsidR="00066A82" w:rsidRPr="001457B4" w:rsidRDefault="00066A82" w:rsidP="00D36868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1457B4">
        <w:rPr>
          <w:rFonts w:eastAsia="Courier New"/>
          <w:sz w:val="28"/>
          <w:szCs w:val="28"/>
        </w:rPr>
        <w:t xml:space="preserve">Принять к сведению отчет об исполнении инвестиционной программы Общества за 1 полугодие 2022 года согласно </w:t>
      </w:r>
      <w:proofErr w:type="gramStart"/>
      <w:r w:rsidRPr="001457B4">
        <w:rPr>
          <w:rFonts w:eastAsia="Courier New"/>
          <w:sz w:val="28"/>
          <w:szCs w:val="28"/>
        </w:rPr>
        <w:t>приложению</w:t>
      </w:r>
      <w:proofErr w:type="gramEnd"/>
      <w:r w:rsidRPr="001457B4">
        <w:rPr>
          <w:rFonts w:eastAsia="Courier New"/>
          <w:sz w:val="28"/>
          <w:szCs w:val="28"/>
        </w:rPr>
        <w:t xml:space="preserve"> к настоящему решению Совета директоров Общества.</w:t>
      </w:r>
    </w:p>
    <w:p w:rsidR="00066A82" w:rsidRPr="001457B4" w:rsidRDefault="00066A82" w:rsidP="00D36868">
      <w:pPr>
        <w:ind w:firstLine="709"/>
        <w:contextualSpacing/>
        <w:jc w:val="both"/>
        <w:rPr>
          <w:rFonts w:eastAsia="Courier New"/>
          <w:sz w:val="28"/>
          <w:szCs w:val="28"/>
        </w:rPr>
      </w:pPr>
    </w:p>
    <w:p w:rsidR="00F71A43" w:rsidRPr="001457B4" w:rsidRDefault="00F71A43" w:rsidP="00D36868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457B4">
        <w:rPr>
          <w:rFonts w:eastAsia="Calibri"/>
          <w:b/>
          <w:bCs/>
          <w:color w:val="000000"/>
          <w:sz w:val="28"/>
          <w:szCs w:val="28"/>
        </w:rPr>
        <w:t>По вопросу № 4 повестки дня:</w:t>
      </w:r>
    </w:p>
    <w:p w:rsidR="003F2822" w:rsidRPr="001457B4" w:rsidRDefault="003F2822" w:rsidP="00D36868">
      <w:pPr>
        <w:tabs>
          <w:tab w:val="left" w:pos="709"/>
          <w:tab w:val="left" w:pos="851"/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1. Принять к сведению отчет о ходе реализации инвестиционных проектов АО «Россети Янтарь», включенных в перечень приоритетных объектов, за 2 квартал 2022 года, согласно </w:t>
      </w:r>
      <w:proofErr w:type="gramStart"/>
      <w:r w:rsidRPr="001457B4">
        <w:rPr>
          <w:sz w:val="28"/>
          <w:szCs w:val="28"/>
        </w:rPr>
        <w:t>приложению</w:t>
      </w:r>
      <w:proofErr w:type="gramEnd"/>
      <w:r w:rsidRPr="001457B4">
        <w:rPr>
          <w:sz w:val="28"/>
          <w:szCs w:val="28"/>
        </w:rPr>
        <w:t xml:space="preserve"> к настоящему решению.</w:t>
      </w:r>
    </w:p>
    <w:p w:rsidR="003F2822" w:rsidRPr="001457B4" w:rsidRDefault="003F2822" w:rsidP="00D36868">
      <w:pPr>
        <w:tabs>
          <w:tab w:val="left" w:pos="709"/>
          <w:tab w:val="left" w:pos="851"/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rFonts w:eastAsia="SimSun"/>
          <w:color w:val="000000"/>
          <w:sz w:val="28"/>
          <w:szCs w:val="28"/>
        </w:rPr>
        <w:t xml:space="preserve">2. Отметить </w:t>
      </w:r>
      <w:r w:rsidRPr="001457B4">
        <w:rPr>
          <w:sz w:val="28"/>
          <w:szCs w:val="28"/>
        </w:rPr>
        <w:t>отклонения от утвержденного плана-графика проектирования и строительства объектов Плана развития Общества.</w:t>
      </w:r>
    </w:p>
    <w:p w:rsidR="003F2822" w:rsidRPr="001457B4" w:rsidRDefault="003F2822" w:rsidP="00D36868">
      <w:pPr>
        <w:tabs>
          <w:tab w:val="left" w:pos="709"/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1457B4">
        <w:rPr>
          <w:rFonts w:eastAsia="SimSun"/>
          <w:color w:val="000000"/>
          <w:sz w:val="28"/>
          <w:szCs w:val="28"/>
        </w:rPr>
        <w:t>3. Единоличному исполнительному органу АО «Россети Янтарь» принять меры и устранить во II полугодии 2022 года отставания от графиков, обеспечить приемку в эксплуатацию объектов Плана развития АО «Россети Янтарь» в установленные сроки.</w:t>
      </w:r>
    </w:p>
    <w:p w:rsidR="003F2822" w:rsidRPr="001457B4" w:rsidRDefault="003F2822" w:rsidP="00D36868">
      <w:pPr>
        <w:ind w:firstLine="709"/>
        <w:contextualSpacing/>
        <w:jc w:val="both"/>
        <w:rPr>
          <w:rFonts w:eastAsia="Courier New"/>
          <w:sz w:val="28"/>
          <w:szCs w:val="28"/>
        </w:rPr>
      </w:pPr>
    </w:p>
    <w:p w:rsidR="00F71A43" w:rsidRPr="001457B4" w:rsidRDefault="00F71A43" w:rsidP="00E3793A">
      <w:pPr>
        <w:keepNext/>
        <w:keepLines/>
        <w:ind w:firstLine="709"/>
        <w:contextualSpacing/>
        <w:jc w:val="both"/>
        <w:rPr>
          <w:rFonts w:eastAsia="Courier New"/>
          <w:sz w:val="28"/>
          <w:szCs w:val="28"/>
        </w:rPr>
      </w:pPr>
      <w:r w:rsidRPr="001457B4">
        <w:rPr>
          <w:rFonts w:eastAsia="Calibri"/>
          <w:b/>
          <w:bCs/>
          <w:color w:val="000000"/>
          <w:sz w:val="28"/>
          <w:szCs w:val="28"/>
        </w:rPr>
        <w:lastRenderedPageBreak/>
        <w:t>По вопросу № 5 повестки дня:</w:t>
      </w:r>
    </w:p>
    <w:p w:rsidR="00AB330F" w:rsidRPr="001457B4" w:rsidRDefault="00AB330F" w:rsidP="00D36868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1. Выплатить годовую премию за результаты выполнения КПЭ Генерального директора АО «Россети Янтарь» за 2020 год: </w:t>
      </w:r>
    </w:p>
    <w:p w:rsidR="00AB330F" w:rsidRPr="001457B4" w:rsidRDefault="00AB330F" w:rsidP="00D36868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- </w:t>
      </w:r>
      <w:proofErr w:type="spellStart"/>
      <w:r w:rsidRPr="001457B4">
        <w:rPr>
          <w:sz w:val="28"/>
          <w:szCs w:val="28"/>
        </w:rPr>
        <w:t>Юткину</w:t>
      </w:r>
      <w:proofErr w:type="spellEnd"/>
      <w:r w:rsidRPr="001457B4">
        <w:rPr>
          <w:sz w:val="28"/>
          <w:szCs w:val="28"/>
        </w:rPr>
        <w:t xml:space="preserve"> К.А., занимавшему должность Генерального директора </w:t>
      </w:r>
      <w:r w:rsidR="001D386C">
        <w:rPr>
          <w:sz w:val="28"/>
          <w:szCs w:val="28"/>
        </w:rPr>
        <w:t xml:space="preserve">                </w:t>
      </w:r>
      <w:r w:rsidRPr="001457B4">
        <w:rPr>
          <w:sz w:val="28"/>
          <w:szCs w:val="28"/>
        </w:rPr>
        <w:t xml:space="preserve">АО «Россети Янтарь» в период с 01.01.2020 по 31.07.2020, согласно </w:t>
      </w:r>
      <w:proofErr w:type="gramStart"/>
      <w:r w:rsidRPr="001457B4">
        <w:rPr>
          <w:sz w:val="28"/>
          <w:szCs w:val="28"/>
        </w:rPr>
        <w:t>приложению</w:t>
      </w:r>
      <w:proofErr w:type="gramEnd"/>
      <w:r w:rsidRPr="001457B4">
        <w:rPr>
          <w:sz w:val="28"/>
          <w:szCs w:val="28"/>
        </w:rPr>
        <w:t xml:space="preserve"> к настоящему решению;</w:t>
      </w:r>
    </w:p>
    <w:p w:rsidR="00AB330F" w:rsidRPr="001457B4" w:rsidRDefault="00AB330F" w:rsidP="00D36868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- Епифанову А.М., занимавшему должность исполняющего обязанности Генерального директора АО «Россети Янтарь» в период с 01.08.2020 по 31.12.2020, согласно </w:t>
      </w:r>
      <w:proofErr w:type="gramStart"/>
      <w:r w:rsidRPr="001457B4">
        <w:rPr>
          <w:sz w:val="28"/>
          <w:szCs w:val="28"/>
        </w:rPr>
        <w:t>приложению</w:t>
      </w:r>
      <w:proofErr w:type="gramEnd"/>
      <w:r w:rsidRPr="001457B4">
        <w:rPr>
          <w:sz w:val="28"/>
          <w:szCs w:val="28"/>
        </w:rPr>
        <w:t xml:space="preserve"> к настоящему решению.</w:t>
      </w:r>
    </w:p>
    <w:p w:rsidR="00AB330F" w:rsidRPr="001457B4" w:rsidRDefault="00AB330F" w:rsidP="00D36868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2. Выплатить дополнительную премию по итогам работы АО «Россети Янтарь» за 2020 год: </w:t>
      </w:r>
    </w:p>
    <w:p w:rsidR="00AB330F" w:rsidRPr="001457B4" w:rsidRDefault="00AB330F" w:rsidP="00D36868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- </w:t>
      </w:r>
      <w:proofErr w:type="spellStart"/>
      <w:r w:rsidRPr="001457B4">
        <w:rPr>
          <w:sz w:val="28"/>
          <w:szCs w:val="28"/>
        </w:rPr>
        <w:t>Юткину</w:t>
      </w:r>
      <w:proofErr w:type="spellEnd"/>
      <w:r w:rsidRPr="001457B4">
        <w:rPr>
          <w:sz w:val="28"/>
          <w:szCs w:val="28"/>
        </w:rPr>
        <w:t xml:space="preserve"> К.А., занимавшему должность Генерального директора </w:t>
      </w:r>
      <w:r w:rsidR="001D386C">
        <w:rPr>
          <w:sz w:val="28"/>
          <w:szCs w:val="28"/>
        </w:rPr>
        <w:t xml:space="preserve">             </w:t>
      </w:r>
      <w:r w:rsidRPr="001457B4">
        <w:rPr>
          <w:sz w:val="28"/>
          <w:szCs w:val="28"/>
        </w:rPr>
        <w:t xml:space="preserve">АО «Россети Янтарь» в период с 01.01.2020 по 31.07.2020, согласно </w:t>
      </w:r>
      <w:proofErr w:type="gramStart"/>
      <w:r w:rsidRPr="001457B4">
        <w:rPr>
          <w:sz w:val="28"/>
          <w:szCs w:val="28"/>
        </w:rPr>
        <w:t>приложению</w:t>
      </w:r>
      <w:proofErr w:type="gramEnd"/>
      <w:r w:rsidRPr="001457B4">
        <w:rPr>
          <w:sz w:val="28"/>
          <w:szCs w:val="28"/>
        </w:rPr>
        <w:t xml:space="preserve"> к настоящему решению;</w:t>
      </w:r>
    </w:p>
    <w:p w:rsidR="00AB330F" w:rsidRPr="001457B4" w:rsidRDefault="00AB330F" w:rsidP="00D36868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457B4">
        <w:rPr>
          <w:sz w:val="28"/>
          <w:szCs w:val="28"/>
        </w:rPr>
        <w:t xml:space="preserve">- Епифанову А.М., занимавшему должность исполняющего обязанности Генерального директора АО «Россети Янтарь» в период с 01.08.2020 по 31.12.2020, согласно </w:t>
      </w:r>
      <w:proofErr w:type="gramStart"/>
      <w:r w:rsidRPr="001457B4">
        <w:rPr>
          <w:sz w:val="28"/>
          <w:szCs w:val="28"/>
        </w:rPr>
        <w:t>приложению</w:t>
      </w:r>
      <w:proofErr w:type="gramEnd"/>
      <w:r w:rsidRPr="001457B4">
        <w:rPr>
          <w:sz w:val="28"/>
          <w:szCs w:val="28"/>
        </w:rPr>
        <w:t xml:space="preserve"> к настоящему решению.</w:t>
      </w:r>
    </w:p>
    <w:p w:rsidR="00D77411" w:rsidRPr="001457B4" w:rsidRDefault="00D77411" w:rsidP="00D36868">
      <w:pPr>
        <w:ind w:firstLine="709"/>
        <w:contextualSpacing/>
        <w:jc w:val="both"/>
        <w:rPr>
          <w:i/>
          <w:sz w:val="28"/>
          <w:szCs w:val="28"/>
          <w:highlight w:val="yellow"/>
        </w:rPr>
      </w:pPr>
    </w:p>
    <w:p w:rsidR="00FE76E2" w:rsidRPr="001457B4" w:rsidRDefault="001626CD" w:rsidP="00D36868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1457B4">
        <w:rPr>
          <w:i/>
          <w:sz w:val="28"/>
          <w:szCs w:val="28"/>
        </w:rPr>
        <w:t xml:space="preserve">Дата составления протокола </w:t>
      </w:r>
      <w:r w:rsidR="00F210C1" w:rsidRPr="001457B4">
        <w:rPr>
          <w:i/>
          <w:sz w:val="28"/>
          <w:szCs w:val="28"/>
        </w:rPr>
        <w:t>1</w:t>
      </w:r>
      <w:r w:rsidR="00AF7161" w:rsidRPr="001457B4">
        <w:rPr>
          <w:i/>
          <w:sz w:val="28"/>
          <w:szCs w:val="28"/>
        </w:rPr>
        <w:t>9</w:t>
      </w:r>
      <w:r w:rsidR="00FE76E2" w:rsidRPr="001457B4">
        <w:rPr>
          <w:i/>
          <w:sz w:val="28"/>
          <w:szCs w:val="28"/>
        </w:rPr>
        <w:t>.</w:t>
      </w:r>
      <w:r w:rsidR="00FE4065" w:rsidRPr="001457B4">
        <w:rPr>
          <w:i/>
          <w:sz w:val="28"/>
          <w:szCs w:val="28"/>
        </w:rPr>
        <w:t>1</w:t>
      </w:r>
      <w:r w:rsidR="00D274B9" w:rsidRPr="001457B4">
        <w:rPr>
          <w:i/>
          <w:sz w:val="28"/>
          <w:szCs w:val="28"/>
        </w:rPr>
        <w:t>2</w:t>
      </w:r>
      <w:r w:rsidR="00FE76E2" w:rsidRPr="001457B4">
        <w:rPr>
          <w:i/>
          <w:sz w:val="28"/>
          <w:szCs w:val="28"/>
        </w:rPr>
        <w:t>.2022.</w:t>
      </w:r>
    </w:p>
    <w:p w:rsidR="00BD2A2B" w:rsidRPr="001457B4" w:rsidRDefault="00BD2A2B" w:rsidP="00D3686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1457B4" w:rsidRDefault="00BD2A2B" w:rsidP="00D3686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1457B4" w:rsidRDefault="00696D37" w:rsidP="00D3686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1457B4" w:rsidRDefault="00FE76E2" w:rsidP="00D3686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57B4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1457B4">
        <w:rPr>
          <w:rFonts w:eastAsiaTheme="minorHAnsi"/>
          <w:sz w:val="28"/>
          <w:szCs w:val="28"/>
          <w:lang w:eastAsia="en-US"/>
        </w:rPr>
        <w:t xml:space="preserve"> </w:t>
      </w:r>
      <w:r w:rsidRPr="001457B4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1457B4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1457B4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1457B4">
        <w:rPr>
          <w:rFonts w:eastAsiaTheme="minorHAnsi"/>
          <w:sz w:val="28"/>
          <w:szCs w:val="28"/>
          <w:lang w:eastAsia="en-US"/>
        </w:rPr>
        <w:t xml:space="preserve">     </w:t>
      </w:r>
      <w:r w:rsidRPr="001457B4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1457B4" w:rsidRDefault="00FE76E2" w:rsidP="00D3686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1457B4" w:rsidRDefault="00BD2A2B" w:rsidP="00D3686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1457B4" w:rsidRDefault="009C1089" w:rsidP="00D3686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54132" w:rsidRPr="001457B4" w:rsidRDefault="00A54132" w:rsidP="00D3686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1457B4" w:rsidRDefault="00FE76E2" w:rsidP="00D36868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457B4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1457B4">
        <w:rPr>
          <w:rFonts w:eastAsiaTheme="minorHAnsi"/>
          <w:sz w:val="28"/>
          <w:szCs w:val="28"/>
          <w:lang w:eastAsia="en-US"/>
        </w:rPr>
        <w:t xml:space="preserve"> </w:t>
      </w:r>
      <w:r w:rsidRPr="001457B4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1457B4">
        <w:rPr>
          <w:rFonts w:eastAsiaTheme="minorHAnsi"/>
          <w:sz w:val="28"/>
          <w:szCs w:val="28"/>
          <w:lang w:eastAsia="en-US"/>
        </w:rPr>
        <w:t xml:space="preserve"> </w:t>
      </w:r>
      <w:r w:rsidRPr="001457B4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1457B4">
        <w:rPr>
          <w:rFonts w:eastAsiaTheme="minorHAnsi"/>
          <w:sz w:val="28"/>
          <w:szCs w:val="28"/>
          <w:lang w:eastAsia="en-US"/>
        </w:rPr>
        <w:t xml:space="preserve">   </w:t>
      </w:r>
      <w:r w:rsidRPr="001457B4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1457B4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1457B4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1457B4">
        <w:rPr>
          <w:rFonts w:eastAsiaTheme="minorHAnsi"/>
          <w:sz w:val="28"/>
          <w:szCs w:val="28"/>
          <w:lang w:eastAsia="en-US"/>
        </w:rPr>
        <w:t xml:space="preserve"> </w:t>
      </w:r>
      <w:r w:rsidRPr="001457B4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1457B4" w:rsidSect="009C1089">
      <w:footerReference w:type="default" r:id="rId9"/>
      <w:pgSz w:w="11907" w:h="16840"/>
      <w:pgMar w:top="851" w:right="992" w:bottom="426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38" w:rsidRDefault="00FA1C38" w:rsidP="004C638C">
      <w:r>
        <w:separator/>
      </w:r>
    </w:p>
  </w:endnote>
  <w:endnote w:type="continuationSeparator" w:id="0">
    <w:p w:rsidR="00FA1C38" w:rsidRDefault="00FA1C38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2E1CCD" w:rsidRPr="00E66F62" w:rsidRDefault="002E1CCD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E3793A">
          <w:rPr>
            <w:rFonts w:ascii="Times New Roman" w:hAnsi="Times New Roman" w:cs="Times New Roman"/>
            <w:noProof/>
          </w:rPr>
          <w:t>6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38" w:rsidRDefault="00FA1C38" w:rsidP="004C638C">
      <w:r>
        <w:separator/>
      </w:r>
    </w:p>
  </w:footnote>
  <w:footnote w:type="continuationSeparator" w:id="0">
    <w:p w:rsidR="00FA1C38" w:rsidRDefault="00FA1C38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14DD6"/>
    <w:multiLevelType w:val="hybridMultilevel"/>
    <w:tmpl w:val="87B6BF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065A7D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D512C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6631FFA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776BA"/>
    <w:multiLevelType w:val="hybridMultilevel"/>
    <w:tmpl w:val="18B65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7"/>
  </w:num>
  <w:num w:numId="12">
    <w:abstractNumId w:val="8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26889"/>
    <w:rsid w:val="00030AE6"/>
    <w:rsid w:val="00031D88"/>
    <w:rsid w:val="00032882"/>
    <w:rsid w:val="000328B2"/>
    <w:rsid w:val="00032C02"/>
    <w:rsid w:val="00033B1D"/>
    <w:rsid w:val="00033D79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6A82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A4D93"/>
    <w:rsid w:val="000B06DC"/>
    <w:rsid w:val="000B0A17"/>
    <w:rsid w:val="000B267F"/>
    <w:rsid w:val="000B4D9F"/>
    <w:rsid w:val="000B56C5"/>
    <w:rsid w:val="000B62AF"/>
    <w:rsid w:val="000B6B51"/>
    <w:rsid w:val="000C39D1"/>
    <w:rsid w:val="000C5965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6C98"/>
    <w:rsid w:val="000F711F"/>
    <w:rsid w:val="001004DB"/>
    <w:rsid w:val="0010389D"/>
    <w:rsid w:val="0010467B"/>
    <w:rsid w:val="00106051"/>
    <w:rsid w:val="00106448"/>
    <w:rsid w:val="00106B7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57B4"/>
    <w:rsid w:val="00146D42"/>
    <w:rsid w:val="001471EE"/>
    <w:rsid w:val="00153831"/>
    <w:rsid w:val="0015391E"/>
    <w:rsid w:val="001566C3"/>
    <w:rsid w:val="0016079D"/>
    <w:rsid w:val="00161DF9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4116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1DCC"/>
    <w:rsid w:val="001C299B"/>
    <w:rsid w:val="001C2C44"/>
    <w:rsid w:val="001C35E5"/>
    <w:rsid w:val="001C6AFA"/>
    <w:rsid w:val="001C6EA1"/>
    <w:rsid w:val="001C7889"/>
    <w:rsid w:val="001D0C0C"/>
    <w:rsid w:val="001D2C3B"/>
    <w:rsid w:val="001D386C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1F7D2E"/>
    <w:rsid w:val="002004C4"/>
    <w:rsid w:val="002007E3"/>
    <w:rsid w:val="00200D4A"/>
    <w:rsid w:val="00202C6C"/>
    <w:rsid w:val="00203AC7"/>
    <w:rsid w:val="00203E34"/>
    <w:rsid w:val="00204888"/>
    <w:rsid w:val="00207791"/>
    <w:rsid w:val="002106A3"/>
    <w:rsid w:val="00210ADF"/>
    <w:rsid w:val="0021137D"/>
    <w:rsid w:val="00211653"/>
    <w:rsid w:val="002131C2"/>
    <w:rsid w:val="00213B08"/>
    <w:rsid w:val="00213B10"/>
    <w:rsid w:val="00214153"/>
    <w:rsid w:val="00215994"/>
    <w:rsid w:val="00215CD6"/>
    <w:rsid w:val="00216993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53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185A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270"/>
    <w:rsid w:val="002C0E04"/>
    <w:rsid w:val="002C0F7E"/>
    <w:rsid w:val="002C1BAD"/>
    <w:rsid w:val="002C1C33"/>
    <w:rsid w:val="002C32C4"/>
    <w:rsid w:val="002C33D9"/>
    <w:rsid w:val="002C3D38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1FC1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20C4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6A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AC8"/>
    <w:rsid w:val="00344D53"/>
    <w:rsid w:val="0034780E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1242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A55DE"/>
    <w:rsid w:val="003B008C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822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13E3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1D69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0EB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51E5"/>
    <w:rsid w:val="005E07CE"/>
    <w:rsid w:val="005E08A4"/>
    <w:rsid w:val="005E0A1F"/>
    <w:rsid w:val="005E200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084E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26C3"/>
    <w:rsid w:val="0063333A"/>
    <w:rsid w:val="00633342"/>
    <w:rsid w:val="006346E5"/>
    <w:rsid w:val="00637BDE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2B09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1E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143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5CD0"/>
    <w:rsid w:val="00766299"/>
    <w:rsid w:val="0076741B"/>
    <w:rsid w:val="00770074"/>
    <w:rsid w:val="00771219"/>
    <w:rsid w:val="00772670"/>
    <w:rsid w:val="00773B72"/>
    <w:rsid w:val="00773EB1"/>
    <w:rsid w:val="007758E9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1931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250"/>
    <w:rsid w:val="008F350F"/>
    <w:rsid w:val="008F4559"/>
    <w:rsid w:val="008F5068"/>
    <w:rsid w:val="008F51A9"/>
    <w:rsid w:val="008F5C99"/>
    <w:rsid w:val="008F61AD"/>
    <w:rsid w:val="008F69A7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28E3"/>
    <w:rsid w:val="00923653"/>
    <w:rsid w:val="00926011"/>
    <w:rsid w:val="00930542"/>
    <w:rsid w:val="00930D30"/>
    <w:rsid w:val="00931435"/>
    <w:rsid w:val="0093193B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55F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1E4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4132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071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30F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AF7144"/>
    <w:rsid w:val="00AF7161"/>
    <w:rsid w:val="00B0001A"/>
    <w:rsid w:val="00B00536"/>
    <w:rsid w:val="00B053DD"/>
    <w:rsid w:val="00B060CC"/>
    <w:rsid w:val="00B06ADB"/>
    <w:rsid w:val="00B10F44"/>
    <w:rsid w:val="00B1141F"/>
    <w:rsid w:val="00B1207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420A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3AAA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BF7D17"/>
    <w:rsid w:val="00C00A0B"/>
    <w:rsid w:val="00C01FB1"/>
    <w:rsid w:val="00C031E3"/>
    <w:rsid w:val="00C04CEB"/>
    <w:rsid w:val="00C050D7"/>
    <w:rsid w:val="00C05950"/>
    <w:rsid w:val="00C106C2"/>
    <w:rsid w:val="00C10A1C"/>
    <w:rsid w:val="00C10B4E"/>
    <w:rsid w:val="00C1159E"/>
    <w:rsid w:val="00C13F1E"/>
    <w:rsid w:val="00C161D1"/>
    <w:rsid w:val="00C202B3"/>
    <w:rsid w:val="00C210AE"/>
    <w:rsid w:val="00C221AD"/>
    <w:rsid w:val="00C24397"/>
    <w:rsid w:val="00C24F81"/>
    <w:rsid w:val="00C26D90"/>
    <w:rsid w:val="00C27828"/>
    <w:rsid w:val="00C27D77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77351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49C4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274B9"/>
    <w:rsid w:val="00D31523"/>
    <w:rsid w:val="00D359A3"/>
    <w:rsid w:val="00D36868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3793A"/>
    <w:rsid w:val="00E4111B"/>
    <w:rsid w:val="00E4128C"/>
    <w:rsid w:val="00E4285D"/>
    <w:rsid w:val="00E42E67"/>
    <w:rsid w:val="00E4527F"/>
    <w:rsid w:val="00E458CE"/>
    <w:rsid w:val="00E4663E"/>
    <w:rsid w:val="00E5076C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12A6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104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0C1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7BE7"/>
    <w:rsid w:val="00F70105"/>
    <w:rsid w:val="00F714C5"/>
    <w:rsid w:val="00F715E1"/>
    <w:rsid w:val="00F71A43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1C38"/>
    <w:rsid w:val="00FA2CCE"/>
    <w:rsid w:val="00FA4723"/>
    <w:rsid w:val="00FA5594"/>
    <w:rsid w:val="00FB0752"/>
    <w:rsid w:val="00FB0B41"/>
    <w:rsid w:val="00FB0C18"/>
    <w:rsid w:val="00FB4AE7"/>
    <w:rsid w:val="00FB6875"/>
    <w:rsid w:val="00FB737D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52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qFormat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11F4-CE67-4317-847B-1A5F9DA5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48</cp:revision>
  <cp:lastPrinted>2022-12-20T11:21:00Z</cp:lastPrinted>
  <dcterms:created xsi:type="dcterms:W3CDTF">2022-12-13T08:07:00Z</dcterms:created>
  <dcterms:modified xsi:type="dcterms:W3CDTF">2022-12-20T15:15:00Z</dcterms:modified>
</cp:coreProperties>
</file>