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Pr="00C07F83"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6909F9" w:rsidRPr="00C07F83" w:rsidRDefault="00E5697A" w:rsidP="006909F9">
      <w:pPr>
        <w:jc w:val="center"/>
        <w:rPr>
          <w:rFonts w:eastAsiaTheme="minorHAnsi"/>
          <w:bCs/>
          <w:sz w:val="28"/>
          <w:szCs w:val="28"/>
          <w:lang w:eastAsia="en-US"/>
        </w:rPr>
      </w:pPr>
      <w:r w:rsidRPr="00C07F83">
        <w:rPr>
          <w:rFonts w:eastAsiaTheme="minorHAnsi"/>
          <w:bCs/>
          <w:sz w:val="28"/>
          <w:szCs w:val="28"/>
          <w:lang w:eastAsia="en-US"/>
        </w:rPr>
        <w:t>1</w:t>
      </w:r>
      <w:r w:rsidR="00DB13E0" w:rsidRPr="00C07F83">
        <w:rPr>
          <w:rFonts w:eastAsiaTheme="minorHAnsi"/>
          <w:bCs/>
          <w:sz w:val="28"/>
          <w:szCs w:val="28"/>
          <w:lang w:eastAsia="en-US"/>
        </w:rPr>
        <w:t>6</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sidR="00AA5151" w:rsidRPr="00C07F83">
        <w:rPr>
          <w:rFonts w:eastAsiaTheme="minorHAnsi"/>
          <w:bCs/>
          <w:sz w:val="28"/>
          <w:szCs w:val="28"/>
          <w:lang w:eastAsia="en-US"/>
        </w:rPr>
        <w:t>6</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8F2DE6" w:rsidRPr="00C07F83">
        <w:rPr>
          <w:rFonts w:eastAsiaTheme="minorHAnsi"/>
          <w:bCs/>
          <w:sz w:val="28"/>
          <w:szCs w:val="28"/>
          <w:lang w:eastAsia="en-US"/>
        </w:rPr>
        <w:t xml:space="preserve">  </w:t>
      </w:r>
      <w:r w:rsidR="00072D19" w:rsidRPr="00C07F83">
        <w:rPr>
          <w:rFonts w:eastAsiaTheme="minorHAnsi"/>
          <w:bCs/>
          <w:sz w:val="28"/>
          <w:szCs w:val="28"/>
          <w:lang w:eastAsia="en-US"/>
        </w:rPr>
        <w:t>6</w:t>
      </w:r>
      <w:r w:rsidR="00DB13E0" w:rsidRPr="00C07F83">
        <w:rPr>
          <w:rFonts w:eastAsiaTheme="minorHAnsi"/>
          <w:bCs/>
          <w:sz w:val="28"/>
          <w:szCs w:val="28"/>
          <w:lang w:eastAsia="en-US"/>
        </w:rPr>
        <w:t>9</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proofErr w:type="spellStart"/>
      <w:r>
        <w:rPr>
          <w:rFonts w:ascii="Times New Roman" w:hAnsi="Times New Roman"/>
          <w:sz w:val="28"/>
          <w:szCs w:val="28"/>
        </w:rPr>
        <w:t>Бычко</w:t>
      </w:r>
      <w:proofErr w:type="spellEnd"/>
      <w:r>
        <w:rPr>
          <w:rFonts w:ascii="Times New Roman" w:hAnsi="Times New Roman"/>
          <w:sz w:val="28"/>
          <w:szCs w:val="28"/>
        </w:rPr>
        <w:t xml:space="preserve"> М.А.</w:t>
      </w:r>
    </w:p>
    <w:p w:rsidR="00C07F83" w:rsidRP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Колесников М.А.</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Павлов А.И.</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Pr="00C07F83" w:rsidRDefault="00E055CB" w:rsidP="00C07F83">
      <w:pPr>
        <w:pStyle w:val="a9"/>
        <w:numPr>
          <w:ilvl w:val="0"/>
          <w:numId w:val="4"/>
        </w:numPr>
        <w:spacing w:after="0" w:line="240" w:lineRule="auto"/>
        <w:ind w:left="714" w:hanging="357"/>
        <w:jc w:val="both"/>
        <w:rPr>
          <w:rFonts w:ascii="Times New Roman" w:eastAsiaTheme="minorHAnsi" w:hAnsi="Times New Roman"/>
          <w:sz w:val="28"/>
          <w:szCs w:val="28"/>
        </w:rPr>
      </w:pPr>
      <w:proofErr w:type="spellStart"/>
      <w:r w:rsidRPr="00C07F83">
        <w:rPr>
          <w:rFonts w:ascii="Times New Roman" w:eastAsiaTheme="minorHAnsi" w:hAnsi="Times New Roman"/>
          <w:sz w:val="28"/>
          <w:szCs w:val="28"/>
        </w:rPr>
        <w:t>Чевкин</w:t>
      </w:r>
      <w:proofErr w:type="spellEnd"/>
      <w:r w:rsidRPr="00C07F83">
        <w:rPr>
          <w:rFonts w:ascii="Times New Roman" w:eastAsiaTheme="minorHAnsi" w:hAnsi="Times New Roman"/>
          <w:sz w:val="28"/>
          <w:szCs w:val="28"/>
        </w:rPr>
        <w:t xml:space="preserve"> Д.А.</w:t>
      </w:r>
    </w:p>
    <w:p w:rsidR="00C07F83" w:rsidRDefault="00E055CB" w:rsidP="008E5ECB">
      <w:pPr>
        <w:jc w:val="both"/>
        <w:rPr>
          <w:rFonts w:eastAsiaTheme="minorHAnsi"/>
          <w:sz w:val="28"/>
          <w:szCs w:val="28"/>
          <w:lang w:eastAsia="en-US"/>
        </w:rPr>
      </w:pPr>
      <w:r>
        <w:rPr>
          <w:rFonts w:eastAsiaTheme="minorHAnsi"/>
          <w:sz w:val="28"/>
          <w:szCs w:val="28"/>
          <w:lang w:eastAsia="en-US"/>
        </w:rPr>
        <w:t>Член Совета директоров</w:t>
      </w:r>
      <w:r w:rsidR="00C07F83">
        <w:rPr>
          <w:rFonts w:eastAsiaTheme="minorHAnsi"/>
          <w:sz w:val="28"/>
          <w:szCs w:val="28"/>
          <w:lang w:eastAsia="en-US"/>
        </w:rPr>
        <w:t>,</w:t>
      </w:r>
      <w:r>
        <w:rPr>
          <w:rFonts w:eastAsiaTheme="minorHAnsi"/>
          <w:sz w:val="28"/>
          <w:szCs w:val="28"/>
          <w:lang w:eastAsia="en-US"/>
        </w:rPr>
        <w:t xml:space="preserve"> </w:t>
      </w:r>
      <w:r w:rsidR="00C07F83">
        <w:rPr>
          <w:rFonts w:eastAsiaTheme="minorHAnsi"/>
          <w:sz w:val="28"/>
          <w:szCs w:val="28"/>
          <w:lang w:eastAsia="en-US"/>
        </w:rPr>
        <w:t>не принявший участия в голосовании.</w:t>
      </w:r>
    </w:p>
    <w:p w:rsidR="00E055CB" w:rsidRPr="00C07F83" w:rsidRDefault="00E055CB" w:rsidP="00C07F83">
      <w:pPr>
        <w:pStyle w:val="a9"/>
        <w:numPr>
          <w:ilvl w:val="0"/>
          <w:numId w:val="5"/>
        </w:numPr>
        <w:spacing w:after="0" w:line="240" w:lineRule="auto"/>
        <w:ind w:left="714" w:hanging="357"/>
        <w:jc w:val="both"/>
        <w:rPr>
          <w:rFonts w:ascii="Times New Roman" w:eastAsiaTheme="minorHAnsi" w:hAnsi="Times New Roman"/>
          <w:sz w:val="28"/>
          <w:szCs w:val="28"/>
        </w:rPr>
      </w:pPr>
      <w:proofErr w:type="spellStart"/>
      <w:r w:rsidRPr="00C07F83">
        <w:rPr>
          <w:rFonts w:ascii="Times New Roman" w:eastAsiaTheme="minorHAnsi" w:hAnsi="Times New Roman"/>
          <w:sz w:val="28"/>
          <w:szCs w:val="28"/>
        </w:rPr>
        <w:t>Юткин</w:t>
      </w:r>
      <w:proofErr w:type="spellEnd"/>
      <w:r w:rsidRPr="00C07F83">
        <w:rPr>
          <w:rFonts w:ascii="Times New Roman" w:eastAsiaTheme="minorHAnsi" w:hAnsi="Times New Roman"/>
          <w:sz w:val="28"/>
          <w:szCs w:val="28"/>
        </w:rPr>
        <w:t xml:space="preserve"> К.А. </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C07F83">
        <w:rPr>
          <w:rFonts w:eastAsiaTheme="minorHAnsi"/>
          <w:sz w:val="28"/>
          <w:szCs w:val="28"/>
          <w:lang w:eastAsia="en-US"/>
        </w:rPr>
        <w:t>6</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C2052" w:rsidRPr="00112C37" w:rsidRDefault="006C2052" w:rsidP="001713DD">
      <w:pPr>
        <w:pStyle w:val="a9"/>
        <w:numPr>
          <w:ilvl w:val="0"/>
          <w:numId w:val="1"/>
        </w:numPr>
        <w:shd w:val="clear" w:color="auto" w:fill="FFFFFF"/>
        <w:spacing w:after="0" w:line="240" w:lineRule="auto"/>
        <w:ind w:left="714" w:hanging="357"/>
        <w:jc w:val="both"/>
        <w:rPr>
          <w:rFonts w:ascii="Times New Roman" w:hAnsi="Times New Roman"/>
          <w:color w:val="000000"/>
          <w:spacing w:val="-3"/>
          <w:w w:val="102"/>
          <w:sz w:val="28"/>
          <w:szCs w:val="28"/>
        </w:rPr>
      </w:pPr>
      <w:r w:rsidRPr="00112C37">
        <w:rPr>
          <w:rFonts w:ascii="Times New Roman" w:hAnsi="Times New Roman"/>
          <w:sz w:val="28"/>
          <w:szCs w:val="28"/>
        </w:rPr>
        <w:t>О рассмотрении Отчета генерального директора Общества об исполнении реестра непрофильных активов за 1 квартал 2021 и внесении изменений в Реестр непрофильных активов АО «Янтарьэнерго» по состоянию от 31.12.2020.</w:t>
      </w:r>
    </w:p>
    <w:p w:rsidR="006C2052" w:rsidRPr="00112C37" w:rsidRDefault="006C2052" w:rsidP="001713DD">
      <w:pPr>
        <w:pStyle w:val="a9"/>
        <w:numPr>
          <w:ilvl w:val="0"/>
          <w:numId w:val="1"/>
        </w:numPr>
        <w:shd w:val="clear" w:color="auto" w:fill="FFFFFF"/>
        <w:spacing w:after="0" w:line="240" w:lineRule="auto"/>
        <w:ind w:left="714" w:hanging="357"/>
        <w:jc w:val="both"/>
        <w:rPr>
          <w:rFonts w:ascii="Times New Roman" w:hAnsi="Times New Roman"/>
          <w:color w:val="000000"/>
          <w:spacing w:val="-3"/>
          <w:w w:val="102"/>
          <w:sz w:val="28"/>
          <w:szCs w:val="28"/>
        </w:rPr>
      </w:pPr>
      <w:r w:rsidRPr="00112C37">
        <w:rPr>
          <w:rFonts w:ascii="Times New Roman" w:eastAsia="Times New Roman" w:hAnsi="Times New Roman"/>
          <w:sz w:val="28"/>
          <w:szCs w:val="28"/>
          <w:lang w:eastAsia="ru-RU"/>
        </w:rPr>
        <w:t xml:space="preserve">Об определении позиции АО «Янтарьэнерго» (представителей Общества) в Совете директоров АО «Янтарьэнергосбыт» по вопросу: </w:t>
      </w:r>
      <w:r w:rsidRPr="00112C37">
        <w:rPr>
          <w:rFonts w:ascii="Times New Roman" w:hAnsi="Times New Roman"/>
          <w:sz w:val="28"/>
          <w:szCs w:val="28"/>
          <w:lang w:eastAsia="ru-RU"/>
        </w:rPr>
        <w:t>«Об утверждении кандидатуры страховой организации для заключения договора страхования Общества».</w:t>
      </w:r>
    </w:p>
    <w:p w:rsidR="006C2052" w:rsidRPr="00112C37" w:rsidRDefault="006C2052" w:rsidP="001713DD">
      <w:pPr>
        <w:pStyle w:val="a9"/>
        <w:numPr>
          <w:ilvl w:val="0"/>
          <w:numId w:val="1"/>
        </w:numPr>
        <w:shd w:val="clear" w:color="auto" w:fill="FFFFFF"/>
        <w:spacing w:after="0" w:line="240" w:lineRule="auto"/>
        <w:ind w:left="714" w:hanging="357"/>
        <w:jc w:val="both"/>
        <w:rPr>
          <w:rFonts w:ascii="Times New Roman" w:eastAsia="Times New Roman" w:hAnsi="Times New Roman"/>
          <w:sz w:val="28"/>
          <w:szCs w:val="28"/>
          <w:lang w:eastAsia="ru-RU"/>
        </w:rPr>
      </w:pPr>
      <w:r w:rsidRPr="00112C37">
        <w:rPr>
          <w:rFonts w:ascii="Times New Roman" w:eastAsia="Times New Roman" w:hAnsi="Times New Roman"/>
          <w:sz w:val="28"/>
          <w:szCs w:val="28"/>
          <w:lang w:eastAsia="ru-RU"/>
        </w:rPr>
        <w:t>Об определении позиции АО «Янтарьэнерго» по вопросу повестки дня заседания Совета директоров АО «Янтарьэнергосбыт»: «О рассмотрении отчета АО «Янтарьэнергосбыт» о кредитной политике по итогам 2020 года».</w:t>
      </w:r>
    </w:p>
    <w:p w:rsidR="006C2052" w:rsidRPr="001D6AD4" w:rsidRDefault="006C2052" w:rsidP="001713DD">
      <w:pPr>
        <w:pStyle w:val="a9"/>
        <w:numPr>
          <w:ilvl w:val="0"/>
          <w:numId w:val="1"/>
        </w:numPr>
        <w:shd w:val="clear" w:color="auto" w:fill="FFFFFF"/>
        <w:spacing w:after="0" w:line="240" w:lineRule="auto"/>
        <w:ind w:left="714" w:hanging="357"/>
        <w:jc w:val="both"/>
        <w:rPr>
          <w:rFonts w:ascii="Times New Roman" w:eastAsia="Times New Roman" w:hAnsi="Times New Roman"/>
          <w:sz w:val="28"/>
          <w:szCs w:val="28"/>
          <w:lang w:eastAsia="ru-RU"/>
        </w:rPr>
      </w:pPr>
      <w:r w:rsidRPr="001D6AD4">
        <w:rPr>
          <w:rFonts w:ascii="Times New Roman" w:eastAsia="Times New Roman" w:hAnsi="Times New Roman"/>
          <w:sz w:val="28"/>
          <w:szCs w:val="28"/>
          <w:lang w:eastAsia="ru-RU"/>
        </w:rPr>
        <w:t xml:space="preserve">О рассмотрении отчета генерального директора Общества об исполнении инвестиционной программы за 4 квартал 2020 года и 2020 год.  </w:t>
      </w:r>
    </w:p>
    <w:p w:rsidR="006C2052" w:rsidRPr="00D01BBA" w:rsidRDefault="006C2052" w:rsidP="001713DD">
      <w:pPr>
        <w:pStyle w:val="a9"/>
        <w:numPr>
          <w:ilvl w:val="0"/>
          <w:numId w:val="1"/>
        </w:numPr>
        <w:shd w:val="clear" w:color="auto" w:fill="FFFFFF"/>
        <w:spacing w:after="0" w:line="240" w:lineRule="auto"/>
        <w:ind w:left="714" w:hanging="357"/>
        <w:jc w:val="both"/>
        <w:rPr>
          <w:rFonts w:ascii="Times New Roman" w:eastAsia="Times New Roman" w:hAnsi="Times New Roman"/>
          <w:sz w:val="28"/>
          <w:szCs w:val="28"/>
          <w:lang w:eastAsia="ru-RU"/>
        </w:rPr>
      </w:pPr>
      <w:r w:rsidRPr="00D01BBA">
        <w:rPr>
          <w:rFonts w:ascii="Times New Roman" w:eastAsia="Times New Roman" w:hAnsi="Times New Roman"/>
          <w:sz w:val="28"/>
          <w:szCs w:val="28"/>
          <w:lang w:eastAsia="ru-RU"/>
        </w:rPr>
        <w:lastRenderedPageBreak/>
        <w:t>О рассмотрении Отчетов об исполнении сводного по РСБУ и консолидированного на принципах МСФО бизнес - планов Группы                               АО «Янтарьэнерго» за 2020 год.</w:t>
      </w:r>
    </w:p>
    <w:p w:rsidR="006C2052" w:rsidRPr="00D84D83" w:rsidRDefault="006C2052" w:rsidP="001713DD">
      <w:pPr>
        <w:pStyle w:val="a9"/>
        <w:numPr>
          <w:ilvl w:val="0"/>
          <w:numId w:val="1"/>
        </w:numPr>
        <w:shd w:val="clear" w:color="auto" w:fill="FFFFFF"/>
        <w:spacing w:after="0" w:line="240" w:lineRule="auto"/>
        <w:ind w:left="714" w:hanging="357"/>
        <w:jc w:val="both"/>
        <w:rPr>
          <w:rFonts w:ascii="Times New Roman" w:hAnsi="Times New Roman"/>
          <w:color w:val="000000"/>
          <w:spacing w:val="-3"/>
          <w:w w:val="102"/>
          <w:sz w:val="28"/>
          <w:szCs w:val="28"/>
        </w:rPr>
      </w:pPr>
      <w:r w:rsidRPr="004A49AD">
        <w:rPr>
          <w:rFonts w:ascii="Times New Roman" w:eastAsia="Times New Roman" w:hAnsi="Times New Roman"/>
          <w:sz w:val="28"/>
          <w:szCs w:val="28"/>
          <w:lang w:eastAsia="ru-RU"/>
        </w:rPr>
        <w:t xml:space="preserve">О рассмотрении отчета Генерального директора </w:t>
      </w:r>
      <w:r w:rsidRPr="004A49AD">
        <w:rPr>
          <w:rFonts w:ascii="Times New Roman" w:eastAsia="Times New Roman" w:hAnsi="Times New Roman"/>
          <w:sz w:val="28"/>
          <w:szCs w:val="28"/>
          <w:lang w:eastAsia="ru-RU"/>
        </w:rPr>
        <w:br/>
        <w:t>АО «Янтарьэнерго» о реализации в 2020 году Плана развития системы управления производственными активами АО «Янтарьэнерго» на 2020-2022гг.</w:t>
      </w:r>
    </w:p>
    <w:p w:rsidR="006C2052" w:rsidRPr="00D84D83" w:rsidRDefault="006C2052" w:rsidP="001713DD">
      <w:pPr>
        <w:pStyle w:val="a9"/>
        <w:numPr>
          <w:ilvl w:val="0"/>
          <w:numId w:val="1"/>
        </w:numPr>
        <w:shd w:val="clear" w:color="auto" w:fill="FFFFFF"/>
        <w:spacing w:after="0" w:line="240" w:lineRule="auto"/>
        <w:ind w:left="714" w:hanging="357"/>
        <w:jc w:val="both"/>
        <w:rPr>
          <w:rFonts w:ascii="Times New Roman" w:hAnsi="Times New Roman"/>
          <w:color w:val="000000"/>
          <w:spacing w:val="-3"/>
          <w:w w:val="102"/>
          <w:sz w:val="28"/>
          <w:szCs w:val="28"/>
        </w:rPr>
      </w:pPr>
      <w:r w:rsidRPr="00D84D83">
        <w:rPr>
          <w:rFonts w:ascii="Times New Roman" w:eastAsia="Times New Roman" w:hAnsi="Times New Roman"/>
          <w:sz w:val="28"/>
          <w:szCs w:val="28"/>
          <w:lang w:eastAsia="ru-RU"/>
        </w:rPr>
        <w:t>О рассмотрении отчета Единоличного исполнительного органа об организации и функционировании системы управления рисками АО «Янтарьэнерго» за 2020 год.</w:t>
      </w:r>
    </w:p>
    <w:p w:rsidR="006C2052" w:rsidRPr="00112C37" w:rsidRDefault="006C2052" w:rsidP="001713DD">
      <w:pPr>
        <w:pStyle w:val="a9"/>
        <w:numPr>
          <w:ilvl w:val="0"/>
          <w:numId w:val="1"/>
        </w:numPr>
        <w:shd w:val="clear" w:color="auto" w:fill="FFFFFF"/>
        <w:spacing w:after="0" w:line="240" w:lineRule="auto"/>
        <w:ind w:left="714" w:hanging="357"/>
        <w:jc w:val="both"/>
        <w:rPr>
          <w:rFonts w:ascii="Times New Roman" w:hAnsi="Times New Roman"/>
          <w:color w:val="000000"/>
          <w:spacing w:val="-3"/>
          <w:w w:val="102"/>
          <w:sz w:val="28"/>
          <w:szCs w:val="28"/>
        </w:rPr>
      </w:pPr>
      <w:r w:rsidRPr="00D84D83">
        <w:rPr>
          <w:rFonts w:ascii="Times New Roman" w:eastAsia="Times New Roman" w:hAnsi="Times New Roman"/>
          <w:bCs/>
          <w:color w:val="000000"/>
          <w:sz w:val="28"/>
          <w:szCs w:val="28"/>
          <w:lang w:eastAsia="ru-RU"/>
        </w:rPr>
        <w:t>Об утверждении новой редакции Положения ПАО «Россети» «О единой технической политике в электросетевом комплексе» в качестве внутреннего документа Общества.</w:t>
      </w:r>
    </w:p>
    <w:p w:rsidR="00673556" w:rsidRPr="00673556" w:rsidRDefault="00673556" w:rsidP="00673556">
      <w:pPr>
        <w:pStyle w:val="a9"/>
        <w:spacing w:after="0" w:line="240" w:lineRule="auto"/>
        <w:ind w:left="714"/>
        <w:jc w:val="both"/>
        <w:rPr>
          <w:rFonts w:ascii="Times New Roman" w:eastAsiaTheme="minorHAnsi" w:hAnsi="Times New Roman"/>
          <w:sz w:val="28"/>
          <w:szCs w:val="28"/>
        </w:rPr>
      </w:pPr>
    </w:p>
    <w:p w:rsidR="006C2052" w:rsidRPr="00112C37" w:rsidRDefault="008E5ECB" w:rsidP="006C2052">
      <w:pPr>
        <w:pStyle w:val="a9"/>
        <w:shd w:val="clear" w:color="auto" w:fill="FFFFFF"/>
        <w:spacing w:after="0" w:line="240" w:lineRule="auto"/>
        <w:ind w:left="0"/>
        <w:jc w:val="both"/>
        <w:rPr>
          <w:rFonts w:ascii="Times New Roman" w:hAnsi="Times New Roman"/>
          <w:color w:val="000000"/>
          <w:spacing w:val="-3"/>
          <w:w w:val="102"/>
          <w:sz w:val="28"/>
          <w:szCs w:val="28"/>
        </w:rPr>
      </w:pPr>
      <w:r w:rsidRPr="007E539D">
        <w:rPr>
          <w:rFonts w:ascii="Times New Roman" w:eastAsiaTheme="minorHAnsi" w:hAnsi="Times New Roman"/>
          <w:b/>
          <w:sz w:val="28"/>
          <w:szCs w:val="28"/>
        </w:rPr>
        <w:t>ВОПРОС № 1</w:t>
      </w:r>
      <w:r w:rsidRPr="007E539D">
        <w:rPr>
          <w:rFonts w:ascii="Times New Roman" w:eastAsiaTheme="minorHAnsi" w:hAnsi="Times New Roman"/>
          <w:sz w:val="28"/>
          <w:szCs w:val="28"/>
        </w:rPr>
        <w:t>:</w:t>
      </w:r>
      <w:r w:rsidR="00AB07DA" w:rsidRPr="007E539D">
        <w:rPr>
          <w:sz w:val="28"/>
          <w:szCs w:val="28"/>
        </w:rPr>
        <w:t xml:space="preserve"> </w:t>
      </w:r>
      <w:r w:rsidR="006C2052" w:rsidRPr="00112C37">
        <w:rPr>
          <w:rFonts w:ascii="Times New Roman" w:hAnsi="Times New Roman"/>
          <w:sz w:val="28"/>
          <w:szCs w:val="28"/>
        </w:rPr>
        <w:t>О рассмотрении Отчета генерального директора Общества об исполнении реестра непрофильных активов за 1 квартал 2021 и внесении изменений в Реестр непрофильных активов АО «Янтарьэнерго» по состоянию от 31.12.2020.</w:t>
      </w:r>
    </w:p>
    <w:p w:rsidR="000706BC" w:rsidRDefault="008E5ECB" w:rsidP="000706B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737789" w:rsidRPr="00726FB2" w:rsidRDefault="00737789" w:rsidP="00737789">
      <w:pPr>
        <w:ind w:firstLine="709"/>
        <w:jc w:val="both"/>
        <w:rPr>
          <w:rFonts w:hint="eastAsia"/>
          <w:sz w:val="28"/>
          <w:szCs w:val="28"/>
        </w:rPr>
      </w:pPr>
      <w:r w:rsidRPr="00726FB2">
        <w:rPr>
          <w:sz w:val="28"/>
          <w:szCs w:val="28"/>
        </w:rPr>
        <w:t xml:space="preserve">1. </w:t>
      </w:r>
      <w:r>
        <w:rPr>
          <w:sz w:val="28"/>
          <w:szCs w:val="28"/>
        </w:rPr>
        <w:t>Принять к сведению отчет Г</w:t>
      </w:r>
      <w:r w:rsidRPr="00726FB2">
        <w:rPr>
          <w:sz w:val="28"/>
          <w:szCs w:val="28"/>
        </w:rPr>
        <w:t xml:space="preserve">енерального директора Общества о ходе исполнения реестра непрофильных активов АО «Янтарьэнерго» за 1 квартал 2021 года согласно </w:t>
      </w:r>
      <w:proofErr w:type="gramStart"/>
      <w:r w:rsidRPr="00726FB2">
        <w:rPr>
          <w:sz w:val="28"/>
          <w:szCs w:val="28"/>
        </w:rPr>
        <w:t>приложению</w:t>
      </w:r>
      <w:proofErr w:type="gramEnd"/>
      <w:r w:rsidRPr="00726FB2">
        <w:rPr>
          <w:sz w:val="28"/>
          <w:szCs w:val="28"/>
        </w:rPr>
        <w:t xml:space="preserve"> к настоящему решению Совета директоров Общества.</w:t>
      </w:r>
    </w:p>
    <w:p w:rsidR="00737789" w:rsidRDefault="00737789" w:rsidP="00737789">
      <w:pPr>
        <w:ind w:firstLine="709"/>
        <w:jc w:val="both"/>
        <w:rPr>
          <w:rFonts w:hint="eastAsia"/>
          <w:b/>
          <w:sz w:val="28"/>
          <w:szCs w:val="28"/>
        </w:rPr>
      </w:pPr>
      <w:r w:rsidRPr="00726FB2">
        <w:rPr>
          <w:sz w:val="28"/>
          <w:szCs w:val="28"/>
        </w:rPr>
        <w:t>2. Внести изменения в</w:t>
      </w:r>
      <w:r>
        <w:rPr>
          <w:sz w:val="28"/>
          <w:szCs w:val="28"/>
        </w:rPr>
        <w:t xml:space="preserve"> Реестр непрофильных активов АО </w:t>
      </w:r>
      <w:r w:rsidRPr="00726FB2">
        <w:rPr>
          <w:sz w:val="28"/>
          <w:szCs w:val="28"/>
        </w:rPr>
        <w:t xml:space="preserve">«Янтарьэнерго» по состоянию на </w:t>
      </w:r>
      <w:r>
        <w:rPr>
          <w:sz w:val="28"/>
          <w:szCs w:val="28"/>
        </w:rPr>
        <w:t>31.12.2020 согласно приложению</w:t>
      </w:r>
      <w:r w:rsidRPr="00726FB2">
        <w:rPr>
          <w:sz w:val="28"/>
          <w:szCs w:val="28"/>
        </w:rPr>
        <w:t>.</w:t>
      </w:r>
    </w:p>
    <w:p w:rsidR="005B1C2B" w:rsidRPr="007C1627" w:rsidRDefault="005B1C2B" w:rsidP="001457D7">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76606D" w:rsidRPr="008E5ECB" w:rsidTr="0076606D">
        <w:tc>
          <w:tcPr>
            <w:tcW w:w="4583" w:type="dxa"/>
            <w:tcBorders>
              <w:right w:val="single" w:sz="4" w:space="0" w:color="auto"/>
            </w:tcBorders>
          </w:tcPr>
          <w:p w:rsidR="0076606D" w:rsidRPr="008E5ECB" w:rsidRDefault="0076606D"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76606D" w:rsidRPr="008E5ECB" w:rsidRDefault="007F1EF6"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76606D" w:rsidRPr="008E5ECB" w:rsidRDefault="00305BEF" w:rsidP="00A75AAF">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76606D" w:rsidRPr="008E5ECB" w:rsidRDefault="007F1EF6"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bl>
    <w:p w:rsidR="007C1627" w:rsidRPr="007C1627" w:rsidRDefault="007C1627" w:rsidP="00542859">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AD5D64" w:rsidRPr="007C1627" w:rsidRDefault="005B1C2B" w:rsidP="00542859">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737789" w:rsidRPr="00112C37" w:rsidRDefault="00D47119" w:rsidP="00737789">
      <w:pPr>
        <w:pStyle w:val="a9"/>
        <w:shd w:val="clear" w:color="auto" w:fill="FFFFFF"/>
        <w:spacing w:after="0" w:line="240" w:lineRule="auto"/>
        <w:ind w:left="0"/>
        <w:jc w:val="both"/>
        <w:rPr>
          <w:rFonts w:ascii="Times New Roman" w:hAnsi="Times New Roman"/>
          <w:color w:val="000000"/>
          <w:spacing w:val="-3"/>
          <w:w w:val="102"/>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7E539D">
        <w:rPr>
          <w:rFonts w:ascii="Times New Roman" w:eastAsiaTheme="minorHAnsi" w:hAnsi="Times New Roman"/>
          <w:sz w:val="28"/>
          <w:szCs w:val="28"/>
        </w:rPr>
        <w:t>:</w:t>
      </w:r>
      <w:r w:rsidRPr="007E539D">
        <w:rPr>
          <w:sz w:val="28"/>
          <w:szCs w:val="28"/>
        </w:rPr>
        <w:t xml:space="preserve"> </w:t>
      </w:r>
      <w:r w:rsidR="00737789" w:rsidRPr="00112C37">
        <w:rPr>
          <w:rFonts w:ascii="Times New Roman" w:hAnsi="Times New Roman"/>
          <w:sz w:val="28"/>
          <w:szCs w:val="28"/>
          <w:lang w:eastAsia="ru-RU"/>
        </w:rPr>
        <w:t>Об определении позиции АО «Янтарьэнерго» (представителей Общества) в Совете директоров АО «Янтарьэнергосбыт» по вопросу: «Об утверждении кандидатуры страховой организации для заключения договора страхования Общества».</w:t>
      </w:r>
    </w:p>
    <w:p w:rsidR="00D47119" w:rsidRDefault="00D47119" w:rsidP="00D47119">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737789" w:rsidRDefault="00737789" w:rsidP="00737789">
      <w:pPr>
        <w:ind w:firstLine="709"/>
        <w:jc w:val="both"/>
        <w:rPr>
          <w:rFonts w:hint="eastAsia"/>
          <w:sz w:val="28"/>
          <w:szCs w:val="28"/>
        </w:rPr>
      </w:pPr>
      <w:r w:rsidRPr="003644F5">
        <w:rPr>
          <w:sz w:val="28"/>
          <w:szCs w:val="28"/>
        </w:rPr>
        <w:t xml:space="preserve">Поручить представителям АО «Янтарьэнерго» в Совете директоров </w:t>
      </w:r>
      <w:r>
        <w:rPr>
          <w:sz w:val="28"/>
          <w:szCs w:val="28"/>
        </w:rPr>
        <w:t xml:space="preserve">                АО</w:t>
      </w:r>
      <w:r w:rsidRPr="003644F5">
        <w:rPr>
          <w:sz w:val="28"/>
          <w:szCs w:val="28"/>
        </w:rPr>
        <w:t xml:space="preserve"> «</w:t>
      </w:r>
      <w:r>
        <w:rPr>
          <w:bCs/>
          <w:spacing w:val="-1"/>
          <w:sz w:val="28"/>
          <w:szCs w:val="28"/>
        </w:rPr>
        <w:t>Янтарьэнергосбыт</w:t>
      </w:r>
      <w:r w:rsidRPr="003644F5">
        <w:rPr>
          <w:sz w:val="28"/>
          <w:szCs w:val="28"/>
        </w:rPr>
        <w:t xml:space="preserve">» голосовать «за» принятие следующего решения: </w:t>
      </w:r>
    </w:p>
    <w:p w:rsidR="00737789" w:rsidRPr="00CD41B9" w:rsidRDefault="00737789" w:rsidP="00737789">
      <w:pPr>
        <w:pStyle w:val="a4"/>
        <w:autoSpaceDE w:val="0"/>
        <w:autoSpaceDN w:val="0"/>
        <w:adjustRightInd w:val="0"/>
        <w:ind w:firstLine="708"/>
        <w:rPr>
          <w:rFonts w:hint="eastAsia"/>
          <w:b/>
          <w:i/>
          <w:iCs/>
          <w:szCs w:val="28"/>
        </w:rPr>
      </w:pPr>
      <w:r w:rsidRPr="00AE7544">
        <w:rPr>
          <w:sz w:val="28"/>
          <w:szCs w:val="28"/>
        </w:rPr>
        <w:lastRenderedPageBreak/>
        <w:t>- у</w:t>
      </w:r>
      <w:r w:rsidRPr="00AE7544">
        <w:rPr>
          <w:iCs/>
          <w:sz w:val="28"/>
          <w:szCs w:val="28"/>
        </w:rPr>
        <w:t xml:space="preserve">твердить в качестве страховщика Общества следующую страховую компанию: </w:t>
      </w:r>
    </w:p>
    <w:tbl>
      <w:tblPr>
        <w:tblW w:w="5000" w:type="pct"/>
        <w:tblCellMar>
          <w:left w:w="0" w:type="dxa"/>
          <w:right w:w="0" w:type="dxa"/>
        </w:tblCellMar>
        <w:tblLook w:val="0000" w:firstRow="0" w:lastRow="0" w:firstColumn="0" w:lastColumn="0" w:noHBand="0" w:noVBand="0"/>
      </w:tblPr>
      <w:tblGrid>
        <w:gridCol w:w="4075"/>
        <w:gridCol w:w="2875"/>
        <w:gridCol w:w="2526"/>
      </w:tblGrid>
      <w:tr w:rsidR="00737789" w:rsidRPr="004F5AC0" w:rsidTr="002E57AA">
        <w:trPr>
          <w:cantSplit/>
          <w:trHeight w:val="804"/>
        </w:trPr>
        <w:tc>
          <w:tcPr>
            <w:tcW w:w="21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spacing w:after="200" w:line="276" w:lineRule="auto"/>
              <w:jc w:val="center"/>
              <w:rPr>
                <w:rFonts w:hint="eastAsia"/>
                <w:iCs/>
                <w:sz w:val="28"/>
                <w:szCs w:val="28"/>
              </w:rPr>
            </w:pPr>
            <w:r w:rsidRPr="004F5AC0">
              <w:rPr>
                <w:iCs/>
                <w:sz w:val="28"/>
                <w:szCs w:val="28"/>
              </w:rPr>
              <w:t>Вид страхования</w:t>
            </w:r>
          </w:p>
        </w:tc>
        <w:tc>
          <w:tcPr>
            <w:tcW w:w="151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spacing w:after="200" w:line="276" w:lineRule="auto"/>
              <w:jc w:val="center"/>
              <w:rPr>
                <w:rFonts w:hint="eastAsia"/>
                <w:iCs/>
                <w:sz w:val="28"/>
                <w:szCs w:val="28"/>
              </w:rPr>
            </w:pPr>
            <w:r w:rsidRPr="004F5AC0">
              <w:rPr>
                <w:iCs/>
                <w:sz w:val="28"/>
                <w:szCs w:val="28"/>
              </w:rPr>
              <w:t>Страховая компания</w:t>
            </w:r>
          </w:p>
        </w:tc>
        <w:tc>
          <w:tcPr>
            <w:tcW w:w="133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spacing w:line="276" w:lineRule="auto"/>
              <w:jc w:val="center"/>
              <w:rPr>
                <w:rFonts w:hint="eastAsia"/>
                <w:iCs/>
                <w:sz w:val="28"/>
                <w:szCs w:val="28"/>
              </w:rPr>
            </w:pPr>
            <w:r w:rsidRPr="004F5AC0">
              <w:rPr>
                <w:iCs/>
                <w:sz w:val="28"/>
                <w:szCs w:val="28"/>
              </w:rPr>
              <w:t>Период страхования</w:t>
            </w:r>
          </w:p>
        </w:tc>
      </w:tr>
      <w:tr w:rsidR="00737789" w:rsidRPr="004F5AC0" w:rsidTr="002E57AA">
        <w:trPr>
          <w:cantSplit/>
          <w:trHeight w:val="730"/>
        </w:trPr>
        <w:tc>
          <w:tcPr>
            <w:tcW w:w="21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jc w:val="center"/>
              <w:rPr>
                <w:rFonts w:hint="eastAsia"/>
                <w:iCs/>
                <w:sz w:val="28"/>
                <w:szCs w:val="28"/>
              </w:rPr>
            </w:pPr>
            <w:bookmarkStart w:id="0" w:name="OLE_LINK9"/>
            <w:bookmarkStart w:id="1" w:name="OLE_LINK10"/>
            <w:r>
              <w:rPr>
                <w:iCs/>
                <w:sz w:val="28"/>
                <w:szCs w:val="28"/>
              </w:rPr>
              <w:t>Страхование имущества</w:t>
            </w:r>
          </w:p>
        </w:tc>
        <w:tc>
          <w:tcPr>
            <w:tcW w:w="15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jc w:val="center"/>
              <w:rPr>
                <w:rFonts w:hint="eastAsia"/>
                <w:color w:val="000000"/>
                <w:sz w:val="28"/>
                <w:szCs w:val="28"/>
              </w:rPr>
            </w:pPr>
            <w:r w:rsidRPr="004F5AC0">
              <w:rPr>
                <w:sz w:val="28"/>
                <w:szCs w:val="28"/>
              </w:rPr>
              <w:t>АО «</w:t>
            </w:r>
            <w:r>
              <w:rPr>
                <w:sz w:val="28"/>
                <w:szCs w:val="28"/>
              </w:rPr>
              <w:t>СОГАЗ»</w:t>
            </w:r>
          </w:p>
        </w:tc>
        <w:tc>
          <w:tcPr>
            <w:tcW w:w="133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jc w:val="center"/>
              <w:rPr>
                <w:rFonts w:hint="eastAsia"/>
                <w:sz w:val="28"/>
                <w:szCs w:val="28"/>
              </w:rPr>
            </w:pPr>
            <w:r>
              <w:rPr>
                <w:color w:val="000000"/>
                <w:sz w:val="28"/>
                <w:szCs w:val="28"/>
              </w:rPr>
              <w:t>с 01.08.2021</w:t>
            </w:r>
            <w:r w:rsidRPr="004F5AC0">
              <w:rPr>
                <w:color w:val="000000"/>
                <w:sz w:val="28"/>
                <w:szCs w:val="28"/>
              </w:rPr>
              <w:t xml:space="preserve"> по </w:t>
            </w:r>
            <w:r>
              <w:rPr>
                <w:color w:val="000000"/>
                <w:sz w:val="28"/>
                <w:szCs w:val="28"/>
              </w:rPr>
              <w:t>31.07</w:t>
            </w:r>
            <w:r w:rsidRPr="004F5AC0">
              <w:rPr>
                <w:color w:val="000000"/>
                <w:sz w:val="28"/>
                <w:szCs w:val="28"/>
              </w:rPr>
              <w:t>.2022</w:t>
            </w:r>
          </w:p>
        </w:tc>
      </w:tr>
    </w:tbl>
    <w:bookmarkEnd w:id="0"/>
    <w:bookmarkEnd w:id="1"/>
    <w:p w:rsidR="006D5A02" w:rsidRPr="00056483" w:rsidRDefault="006D5A02" w:rsidP="006D5A02">
      <w:pPr>
        <w:jc w:val="both"/>
        <w:rPr>
          <w:rFonts w:hint="eastAsia"/>
          <w:bCs/>
          <w:color w:val="000000"/>
          <w:sz w:val="28"/>
          <w:szCs w:val="28"/>
        </w:rPr>
      </w:pPr>
      <w:r w:rsidRPr="00056483">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Default="006D5A02">
            <w:pPr>
              <w:ind w:firstLine="709"/>
              <w:jc w:val="center"/>
              <w:rPr>
                <w:rFonts w:eastAsiaTheme="minorHAnsi"/>
                <w:b/>
                <w:color w:val="000000"/>
                <w:lang w:eastAsia="en-US"/>
              </w:rPr>
            </w:pPr>
            <w:r>
              <w:rPr>
                <w:rFonts w:eastAsiaTheme="minorHAnsi"/>
                <w:b/>
                <w:color w:val="000000"/>
                <w:lang w:eastAsia="en-US"/>
              </w:rPr>
              <w:t>Ф.И.О.</w:t>
            </w:r>
          </w:p>
          <w:p w:rsidR="006D5A02" w:rsidRDefault="006D5A02">
            <w:pPr>
              <w:ind w:firstLine="709"/>
              <w:jc w:val="center"/>
              <w:rPr>
                <w:rFonts w:eastAsiaTheme="minorHAnsi"/>
                <w:b/>
                <w:color w:val="000000"/>
                <w:lang w:eastAsia="en-US"/>
              </w:rPr>
            </w:pPr>
            <w:r>
              <w:rPr>
                <w:rFonts w:eastAsiaTheme="minorHAns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ind w:firstLine="709"/>
              <w:jc w:val="center"/>
              <w:outlineLvl w:val="1"/>
              <w:rPr>
                <w:rFonts w:eastAsiaTheme="majorEastAsia"/>
                <w:b/>
                <w:i/>
                <w:iCs/>
                <w:color w:val="000000"/>
                <w:lang w:eastAsia="en-US"/>
              </w:rPr>
            </w:pPr>
            <w:r>
              <w:rPr>
                <w:rFonts w:eastAsiaTheme="majorEastAsia"/>
                <w:b/>
                <w:color w:val="000000"/>
                <w:lang w:eastAsia="en-US"/>
              </w:rPr>
              <w:t>Варианты голосования</w:t>
            </w:r>
          </w:p>
        </w:tc>
      </w:tr>
      <w:tr w:rsid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Default="006D5A02">
            <w:pPr>
              <w:ind w:firstLine="709"/>
              <w:jc w:val="center"/>
              <w:rPr>
                <w:rFonts w:eastAsiaTheme="minorHAns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val="en-US" w:eastAsia="en-US"/>
              </w:rPr>
              <w:t xml:space="preserve">       </w:t>
            </w:r>
            <w:r>
              <w:rPr>
                <w:rFonts w:eastAsiaTheme="majorEastAsia"/>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“Воздержался”</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r>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Default="006D5A02">
            <w:pPr>
              <w:ind w:firstLine="709"/>
              <w:jc w:val="both"/>
              <w:rPr>
                <w:rFonts w:eastAsiaTheme="minorHAnsi"/>
                <w:color w:val="000000"/>
                <w:lang w:eastAsia="en-US"/>
              </w:rPr>
            </w:pPr>
            <w:r>
              <w:rPr>
                <w:rFonts w:eastAsiaTheme="minorHAnsi"/>
                <w:color w:val="000000"/>
                <w:lang w:eastAsia="en-US"/>
              </w:rPr>
              <w:t xml:space="preserve"> -</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proofErr w:type="spellStart"/>
            <w:r>
              <w:t>Бычко</w:t>
            </w:r>
            <w:proofErr w:type="spellEnd"/>
            <w:r>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Default="006D5A02">
            <w:pPr>
              <w:jc w:val="both"/>
              <w:rPr>
                <w:rFonts w:eastAsiaTheme="minorHAnsi"/>
                <w:color w:val="000000"/>
                <w:lang w:eastAsia="en-US"/>
              </w:rPr>
            </w:pPr>
            <w:r>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Default="00305BEF">
            <w:pPr>
              <w:jc w:val="center"/>
              <w:rPr>
                <w:rFonts w:eastAsiaTheme="minorHAnsi"/>
                <w:bCs/>
                <w:iCs/>
                <w:color w:val="000000"/>
                <w:lang w:eastAsia="en-US"/>
              </w:rPr>
            </w:pPr>
            <w:r>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Default="00305BEF">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Default="00305BEF">
            <w:pPr>
              <w:jc w:val="center"/>
              <w:rPr>
                <w:rFonts w:eastAsiaTheme="minorHAnsi"/>
                <w:bCs/>
                <w:iCs/>
                <w:color w:val="000000"/>
                <w:lang w:eastAsia="en-US"/>
              </w:rPr>
            </w:pPr>
            <w:r>
              <w:rPr>
                <w:rFonts w:eastAsiaTheme="minorHAnsi"/>
                <w:bCs/>
                <w:iCs/>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hint="eastAsia"/>
                <w:color w:val="000000"/>
              </w:rPr>
            </w:pPr>
            <w:r>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hint="eastAsia"/>
              </w:rPr>
            </w:pPr>
            <w:r>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3229BB" w:rsidRPr="00112C37" w:rsidRDefault="00D47119" w:rsidP="003229BB">
      <w:pPr>
        <w:pStyle w:val="a9"/>
        <w:shd w:val="clear" w:color="auto" w:fill="FFFFFF"/>
        <w:spacing w:after="0" w:line="240" w:lineRule="auto"/>
        <w:ind w:left="0"/>
        <w:jc w:val="both"/>
        <w:rPr>
          <w:rFonts w:ascii="Times New Roman" w:hAnsi="Times New Roman"/>
          <w:sz w:val="28"/>
          <w:szCs w:val="28"/>
          <w:lang w:eastAsia="ru-RU"/>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7E539D">
        <w:rPr>
          <w:rFonts w:ascii="Times New Roman" w:eastAsiaTheme="minorHAnsi" w:hAnsi="Times New Roman"/>
          <w:sz w:val="28"/>
          <w:szCs w:val="28"/>
        </w:rPr>
        <w:t>:</w:t>
      </w:r>
      <w:r w:rsidRPr="007E539D">
        <w:rPr>
          <w:sz w:val="28"/>
          <w:szCs w:val="28"/>
        </w:rPr>
        <w:t xml:space="preserve"> </w:t>
      </w:r>
      <w:r w:rsidR="003229BB" w:rsidRPr="00112C37">
        <w:rPr>
          <w:rFonts w:ascii="Times New Roman" w:hAnsi="Times New Roman"/>
          <w:sz w:val="28"/>
          <w:szCs w:val="28"/>
          <w:lang w:eastAsia="ru-RU"/>
        </w:rPr>
        <w:t>Об определении позиции АО «Янтарьэнерго» по вопросу повестки дня заседания Совета директоров АО «Янтарьэнергосбыт»: «О рассмотрении отчета АО «Янтарьэнергосбыт» о кредитной политике по итогам 2020 года».</w:t>
      </w:r>
    </w:p>
    <w:p w:rsidR="00D47119" w:rsidRDefault="00D47119" w:rsidP="00D47119">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229BB" w:rsidRPr="00665DE9" w:rsidRDefault="003229BB" w:rsidP="003229BB">
      <w:pPr>
        <w:ind w:firstLine="709"/>
        <w:jc w:val="both"/>
        <w:rPr>
          <w:rFonts w:hint="eastAsia"/>
          <w:sz w:val="28"/>
          <w:szCs w:val="28"/>
        </w:rPr>
      </w:pPr>
      <w:r w:rsidRPr="00665DE9">
        <w:rPr>
          <w:sz w:val="28"/>
          <w:szCs w:val="28"/>
        </w:rPr>
        <w:t>Поручить представителям АО «Янтарьэнерго» по вопросу повестки дня засед</w:t>
      </w:r>
      <w:r>
        <w:rPr>
          <w:sz w:val="28"/>
          <w:szCs w:val="28"/>
        </w:rPr>
        <w:t xml:space="preserve">ания Совета директоров </w:t>
      </w:r>
      <w:r w:rsidRPr="00665DE9">
        <w:rPr>
          <w:sz w:val="28"/>
          <w:szCs w:val="28"/>
        </w:rPr>
        <w:t>АО «</w:t>
      </w:r>
      <w:r>
        <w:rPr>
          <w:sz w:val="28"/>
          <w:szCs w:val="28"/>
        </w:rPr>
        <w:t xml:space="preserve">Янтарьэнергосбыт»: «О рассмотрении отчета АО «Янтарьэнергосбыт» о кредитной политике по итогам 2020 года», голосовать «ЗА» </w:t>
      </w:r>
      <w:r w:rsidRPr="00665DE9">
        <w:rPr>
          <w:sz w:val="28"/>
          <w:szCs w:val="28"/>
        </w:rPr>
        <w:t>принятие следующ</w:t>
      </w:r>
      <w:r>
        <w:rPr>
          <w:sz w:val="28"/>
          <w:szCs w:val="28"/>
        </w:rPr>
        <w:t>его</w:t>
      </w:r>
      <w:r w:rsidRPr="00665DE9">
        <w:rPr>
          <w:sz w:val="28"/>
          <w:szCs w:val="28"/>
        </w:rPr>
        <w:t xml:space="preserve"> решени</w:t>
      </w:r>
      <w:r>
        <w:rPr>
          <w:sz w:val="28"/>
          <w:szCs w:val="28"/>
        </w:rPr>
        <w:t>я</w:t>
      </w:r>
      <w:r w:rsidRPr="00665DE9">
        <w:rPr>
          <w:sz w:val="28"/>
          <w:szCs w:val="28"/>
        </w:rPr>
        <w:t>:</w:t>
      </w:r>
    </w:p>
    <w:p w:rsidR="003229BB" w:rsidRDefault="003229BB" w:rsidP="001713DD">
      <w:pPr>
        <w:numPr>
          <w:ilvl w:val="0"/>
          <w:numId w:val="2"/>
        </w:numPr>
        <w:ind w:left="0" w:firstLine="709"/>
        <w:jc w:val="both"/>
        <w:rPr>
          <w:rFonts w:hint="eastAsia"/>
          <w:sz w:val="28"/>
          <w:szCs w:val="28"/>
        </w:rPr>
      </w:pPr>
      <w:r>
        <w:rPr>
          <w:sz w:val="28"/>
          <w:szCs w:val="28"/>
        </w:rPr>
        <w:t xml:space="preserve">Принять к сведению отчет о кредитной политике                                           АО </w:t>
      </w:r>
      <w:r w:rsidRPr="00665DE9">
        <w:rPr>
          <w:sz w:val="28"/>
          <w:szCs w:val="28"/>
        </w:rPr>
        <w:t>«</w:t>
      </w:r>
      <w:r>
        <w:rPr>
          <w:sz w:val="28"/>
          <w:szCs w:val="28"/>
        </w:rPr>
        <w:t>Янтарьэнергосбыт» по итогам 2020 года</w:t>
      </w:r>
      <w:r w:rsidRPr="00472585">
        <w:rPr>
          <w:sz w:val="28"/>
          <w:szCs w:val="28"/>
        </w:rPr>
        <w:t xml:space="preserve"> </w:t>
      </w:r>
      <w:r>
        <w:rPr>
          <w:sz w:val="28"/>
          <w:szCs w:val="28"/>
        </w:rPr>
        <w:t xml:space="preserve">согласно </w:t>
      </w:r>
      <w:proofErr w:type="gramStart"/>
      <w:r>
        <w:rPr>
          <w:sz w:val="28"/>
          <w:szCs w:val="28"/>
        </w:rPr>
        <w:t>приложению</w:t>
      </w:r>
      <w:proofErr w:type="gramEnd"/>
      <w:r>
        <w:rPr>
          <w:sz w:val="28"/>
          <w:szCs w:val="28"/>
        </w:rPr>
        <w:t xml:space="preserve"> к настоящему решению.</w:t>
      </w:r>
    </w:p>
    <w:p w:rsidR="003229BB" w:rsidRPr="00056483" w:rsidRDefault="003229BB" w:rsidP="001713DD">
      <w:pPr>
        <w:numPr>
          <w:ilvl w:val="0"/>
          <w:numId w:val="2"/>
        </w:numPr>
        <w:ind w:left="0" w:firstLine="709"/>
        <w:jc w:val="both"/>
        <w:rPr>
          <w:rFonts w:hint="eastAsia"/>
          <w:sz w:val="28"/>
          <w:szCs w:val="28"/>
        </w:rPr>
      </w:pPr>
      <w:r w:rsidRPr="00056483">
        <w:rPr>
          <w:sz w:val="28"/>
          <w:szCs w:val="28"/>
        </w:rPr>
        <w:t>Установить на 2021 год Лимит задолженности по кредитам и займам АО «Янтарьэнергосбыт» в размере 1 780 млн. рублей.</w:t>
      </w:r>
    </w:p>
    <w:p w:rsidR="006D5A02" w:rsidRPr="00056483" w:rsidRDefault="006D5A02" w:rsidP="006D5A02">
      <w:pPr>
        <w:jc w:val="both"/>
        <w:rPr>
          <w:rFonts w:hint="eastAsia"/>
          <w:bCs/>
          <w:color w:val="000000"/>
          <w:sz w:val="28"/>
          <w:szCs w:val="28"/>
        </w:rPr>
      </w:pPr>
      <w:r w:rsidRPr="00056483">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Default="006D5A02">
            <w:pPr>
              <w:ind w:firstLine="709"/>
              <w:jc w:val="center"/>
              <w:rPr>
                <w:rFonts w:eastAsiaTheme="minorHAnsi"/>
                <w:b/>
                <w:color w:val="000000"/>
                <w:lang w:eastAsia="en-US"/>
              </w:rPr>
            </w:pPr>
            <w:r>
              <w:rPr>
                <w:rFonts w:eastAsiaTheme="minorHAnsi"/>
                <w:b/>
                <w:color w:val="000000"/>
                <w:lang w:eastAsia="en-US"/>
              </w:rPr>
              <w:t>Ф.И.О.</w:t>
            </w:r>
          </w:p>
          <w:p w:rsidR="006D5A02" w:rsidRDefault="006D5A02">
            <w:pPr>
              <w:ind w:firstLine="709"/>
              <w:jc w:val="center"/>
              <w:rPr>
                <w:rFonts w:eastAsiaTheme="minorHAnsi"/>
                <w:b/>
                <w:color w:val="000000"/>
                <w:lang w:eastAsia="en-US"/>
              </w:rPr>
            </w:pPr>
            <w:r>
              <w:rPr>
                <w:rFonts w:eastAsiaTheme="minorHAns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ind w:firstLine="709"/>
              <w:jc w:val="center"/>
              <w:outlineLvl w:val="1"/>
              <w:rPr>
                <w:rFonts w:eastAsiaTheme="majorEastAsia"/>
                <w:b/>
                <w:i/>
                <w:iCs/>
                <w:color w:val="000000"/>
                <w:lang w:eastAsia="en-US"/>
              </w:rPr>
            </w:pPr>
            <w:r>
              <w:rPr>
                <w:rFonts w:eastAsiaTheme="majorEastAsia"/>
                <w:b/>
                <w:color w:val="000000"/>
                <w:lang w:eastAsia="en-US"/>
              </w:rPr>
              <w:t>Варианты голосования</w:t>
            </w:r>
          </w:p>
        </w:tc>
      </w:tr>
      <w:tr w:rsid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Default="006D5A02">
            <w:pPr>
              <w:ind w:firstLine="709"/>
              <w:jc w:val="center"/>
              <w:rPr>
                <w:rFonts w:eastAsiaTheme="minorHAns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val="en-US" w:eastAsia="en-US"/>
              </w:rPr>
              <w:t xml:space="preserve">       </w:t>
            </w:r>
            <w:r>
              <w:rPr>
                <w:rFonts w:eastAsiaTheme="majorEastAsia"/>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“Воздержался”</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r>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Default="006D5A02">
            <w:pPr>
              <w:ind w:firstLine="709"/>
              <w:jc w:val="both"/>
              <w:rPr>
                <w:rFonts w:eastAsiaTheme="minorHAnsi"/>
                <w:color w:val="000000"/>
                <w:lang w:eastAsia="en-US"/>
              </w:rPr>
            </w:pPr>
            <w:r>
              <w:rPr>
                <w:rFonts w:eastAsiaTheme="minorHAnsi"/>
                <w:color w:val="000000"/>
                <w:lang w:eastAsia="en-US"/>
              </w:rPr>
              <w:t xml:space="preserve"> -</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proofErr w:type="spellStart"/>
            <w:r>
              <w:t>Бычко</w:t>
            </w:r>
            <w:proofErr w:type="spellEnd"/>
            <w:r>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Default="006D5A02">
            <w:pPr>
              <w:jc w:val="both"/>
              <w:rPr>
                <w:rFonts w:eastAsiaTheme="minorHAnsi"/>
                <w:color w:val="000000"/>
                <w:lang w:eastAsia="en-US"/>
              </w:rPr>
            </w:pPr>
            <w:r>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Default="00FC4AB9">
            <w:pPr>
              <w:jc w:val="center"/>
              <w:rPr>
                <w:rFonts w:eastAsiaTheme="minorHAnsi"/>
                <w:bCs/>
                <w:iCs/>
                <w:color w:val="000000"/>
                <w:lang w:eastAsia="en-US"/>
              </w:rPr>
            </w:pPr>
            <w:r>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Default="00FC4AB9">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Default="00FC4AB9">
            <w:pPr>
              <w:jc w:val="center"/>
              <w:rPr>
                <w:rFonts w:eastAsiaTheme="minorHAnsi"/>
                <w:bCs/>
                <w:iCs/>
                <w:color w:val="000000"/>
                <w:lang w:eastAsia="en-US"/>
              </w:rPr>
            </w:pPr>
            <w:r>
              <w:rPr>
                <w:rFonts w:eastAsiaTheme="minorHAnsi"/>
                <w:bCs/>
                <w:iCs/>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hint="eastAsia"/>
                <w:color w:val="000000"/>
              </w:rPr>
            </w:pPr>
            <w:r>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hint="eastAsia"/>
              </w:rPr>
            </w:pPr>
            <w:r>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lastRenderedPageBreak/>
        <w:t>Решение принято.</w:t>
      </w:r>
    </w:p>
    <w:p w:rsidR="00D47119" w:rsidRDefault="00D47119" w:rsidP="00D47119">
      <w:pPr>
        <w:jc w:val="both"/>
        <w:rPr>
          <w:rFonts w:ascii="Times New Roman" w:eastAsiaTheme="minorHAnsi" w:hAnsi="Times New Roman"/>
          <w:b/>
          <w:sz w:val="28"/>
          <w:szCs w:val="28"/>
        </w:rPr>
      </w:pPr>
    </w:p>
    <w:p w:rsidR="00185334" w:rsidRDefault="00D47119" w:rsidP="00185334">
      <w:pPr>
        <w:widowControl w:val="0"/>
        <w:tabs>
          <w:tab w:val="left" w:pos="-426"/>
          <w:tab w:val="left" w:pos="284"/>
          <w:tab w:val="left" w:pos="993"/>
        </w:tabs>
        <w:autoSpaceDE w:val="0"/>
        <w:autoSpaceDN w:val="0"/>
        <w:contextualSpacing/>
        <w:jc w:val="both"/>
        <w:rPr>
          <w:rFonts w:hint="eastAsia"/>
          <w:color w:val="000000"/>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7E539D">
        <w:rPr>
          <w:rFonts w:ascii="Times New Roman" w:eastAsiaTheme="minorHAnsi" w:hAnsi="Times New Roman"/>
          <w:sz w:val="28"/>
          <w:szCs w:val="28"/>
        </w:rPr>
        <w:t>:</w:t>
      </w:r>
      <w:r w:rsidRPr="007E539D">
        <w:rPr>
          <w:sz w:val="28"/>
          <w:szCs w:val="28"/>
        </w:rPr>
        <w:t xml:space="preserve"> </w:t>
      </w:r>
      <w:r w:rsidR="00185334" w:rsidRPr="001D6AD4">
        <w:rPr>
          <w:sz w:val="28"/>
          <w:szCs w:val="28"/>
        </w:rPr>
        <w:t>О рассмотрении отчета генерального директора Общества об исполнении инвестиционной программы за 4 квартал 2020 года и 2020 год.</w:t>
      </w:r>
    </w:p>
    <w:p w:rsidR="00D47119" w:rsidRDefault="00D47119" w:rsidP="00D47119">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85334" w:rsidRPr="00965C3A" w:rsidRDefault="00185334" w:rsidP="00185334">
      <w:pPr>
        <w:ind w:firstLine="567"/>
        <w:jc w:val="both"/>
        <w:rPr>
          <w:rFonts w:hint="eastAsia"/>
          <w:bCs/>
          <w:sz w:val="28"/>
          <w:szCs w:val="28"/>
        </w:rPr>
      </w:pPr>
      <w:r>
        <w:rPr>
          <w:bCs/>
          <w:sz w:val="28"/>
          <w:szCs w:val="28"/>
        </w:rPr>
        <w:t xml:space="preserve">1. </w:t>
      </w:r>
      <w:r w:rsidRPr="00833D80">
        <w:rPr>
          <w:bCs/>
          <w:sz w:val="28"/>
          <w:szCs w:val="28"/>
        </w:rPr>
        <w:t>Принять к сведению отчет генерального директора Общества об исполнении инвестиционной программы за 4 квартал 2020 года и 2020 год согласно приложений к настоящему решению Совета директоров.</w:t>
      </w:r>
    </w:p>
    <w:p w:rsidR="00185334" w:rsidRPr="00965C3A" w:rsidRDefault="00185334" w:rsidP="00185334">
      <w:pPr>
        <w:ind w:firstLine="567"/>
        <w:jc w:val="both"/>
        <w:rPr>
          <w:rFonts w:hint="eastAsia"/>
          <w:bCs/>
          <w:sz w:val="28"/>
          <w:szCs w:val="28"/>
        </w:rPr>
      </w:pPr>
      <w:r w:rsidRPr="00965C3A">
        <w:rPr>
          <w:bCs/>
          <w:sz w:val="28"/>
          <w:szCs w:val="28"/>
        </w:rPr>
        <w:t>2.</w:t>
      </w:r>
      <w:r w:rsidRPr="00965C3A">
        <w:rPr>
          <w:bCs/>
          <w:sz w:val="28"/>
          <w:szCs w:val="28"/>
        </w:rPr>
        <w:tab/>
        <w:t>Поручить Генеральному директору АО «Янтарьэнерго»:</w:t>
      </w:r>
    </w:p>
    <w:p w:rsidR="00185334" w:rsidRPr="00965C3A" w:rsidRDefault="00185334" w:rsidP="00185334">
      <w:pPr>
        <w:ind w:firstLine="567"/>
        <w:jc w:val="both"/>
        <w:rPr>
          <w:rFonts w:hint="eastAsia"/>
          <w:bCs/>
          <w:sz w:val="28"/>
          <w:szCs w:val="28"/>
        </w:rPr>
      </w:pPr>
      <w:r w:rsidRPr="00965C3A">
        <w:rPr>
          <w:bCs/>
          <w:sz w:val="28"/>
          <w:szCs w:val="28"/>
        </w:rPr>
        <w:t xml:space="preserve">а) обеспечить выполнение необходимых мероприятий, направленных </w:t>
      </w:r>
      <w:r w:rsidRPr="00965C3A">
        <w:rPr>
          <w:bCs/>
          <w:sz w:val="28"/>
          <w:szCs w:val="28"/>
        </w:rPr>
        <w:br/>
        <w:t xml:space="preserve">на соблюдение корпоративных процедур в отношении 2 возмездных </w:t>
      </w:r>
      <w:r w:rsidRPr="00965C3A">
        <w:rPr>
          <w:bCs/>
          <w:sz w:val="28"/>
          <w:szCs w:val="28"/>
        </w:rPr>
        <w:br/>
        <w:t xml:space="preserve">сделок, совершенных в 2020 году. Отчет о выполненных мероприятиях </w:t>
      </w:r>
      <w:r w:rsidRPr="00965C3A">
        <w:rPr>
          <w:bCs/>
          <w:sz w:val="28"/>
          <w:szCs w:val="28"/>
        </w:rPr>
        <w:br/>
        <w:t xml:space="preserve">по соблюдению корпоративных процедур представить Совету директоров </w:t>
      </w:r>
      <w:r w:rsidRPr="00965C3A">
        <w:rPr>
          <w:bCs/>
          <w:sz w:val="28"/>
          <w:szCs w:val="28"/>
        </w:rPr>
        <w:br/>
        <w:t>АО «Янтарьэнерго»;</w:t>
      </w:r>
    </w:p>
    <w:p w:rsidR="00185334" w:rsidRPr="00965C3A" w:rsidRDefault="00185334" w:rsidP="00185334">
      <w:pPr>
        <w:ind w:firstLine="567"/>
        <w:jc w:val="both"/>
        <w:rPr>
          <w:rFonts w:hint="eastAsia"/>
          <w:bCs/>
          <w:sz w:val="28"/>
          <w:szCs w:val="28"/>
        </w:rPr>
      </w:pPr>
      <w:r w:rsidRPr="00965C3A">
        <w:rPr>
          <w:bCs/>
          <w:sz w:val="28"/>
          <w:szCs w:val="28"/>
        </w:rPr>
        <w:t xml:space="preserve">б) после исполнения </w:t>
      </w:r>
      <w:proofErr w:type="gramStart"/>
      <w:r w:rsidRPr="00965C3A">
        <w:rPr>
          <w:bCs/>
          <w:sz w:val="28"/>
          <w:szCs w:val="28"/>
        </w:rPr>
        <w:t>подпункта</w:t>
      </w:r>
      <w:proofErr w:type="gramEnd"/>
      <w:r w:rsidRPr="00965C3A">
        <w:rPr>
          <w:bCs/>
          <w:sz w:val="28"/>
          <w:szCs w:val="28"/>
        </w:rPr>
        <w:t xml:space="preserve"> а) пункта 2 настоящего решения повторно представить на рассмотрение Совета директоров отчет о приобретении объектов электроэнергетики, одобрение приобретения которых не требуется на Совете директоров за 2020 год.</w:t>
      </w:r>
    </w:p>
    <w:p w:rsidR="00185334" w:rsidRPr="00965C3A" w:rsidRDefault="00185334" w:rsidP="00185334">
      <w:pPr>
        <w:ind w:firstLine="567"/>
        <w:jc w:val="both"/>
        <w:rPr>
          <w:rFonts w:hint="eastAsia"/>
          <w:bCs/>
          <w:sz w:val="28"/>
          <w:szCs w:val="28"/>
        </w:rPr>
      </w:pPr>
      <w:r w:rsidRPr="00965C3A">
        <w:rPr>
          <w:bCs/>
          <w:sz w:val="28"/>
          <w:szCs w:val="28"/>
        </w:rPr>
        <w:t>3.</w:t>
      </w:r>
      <w:r w:rsidRPr="00965C3A">
        <w:rPr>
          <w:bCs/>
          <w:sz w:val="28"/>
          <w:szCs w:val="28"/>
        </w:rPr>
        <w:tab/>
        <w:t xml:space="preserve"> Учесть результаты реализации ИПР за 2020 год, в том числе изменение графиков реализации отдельных инвестиционных проектов, а также их отдельных этапов, при корректировке инвестиционной программы Общества в 2021 году.</w:t>
      </w:r>
    </w:p>
    <w:p w:rsidR="00185334" w:rsidRPr="00965C3A" w:rsidRDefault="00185334" w:rsidP="00185334">
      <w:pPr>
        <w:ind w:firstLine="567"/>
        <w:jc w:val="both"/>
        <w:rPr>
          <w:rFonts w:hint="eastAsia"/>
          <w:bCs/>
          <w:sz w:val="28"/>
          <w:szCs w:val="28"/>
        </w:rPr>
      </w:pPr>
      <w:r w:rsidRPr="00965C3A">
        <w:rPr>
          <w:bCs/>
          <w:sz w:val="28"/>
          <w:szCs w:val="28"/>
        </w:rPr>
        <w:t>4.</w:t>
      </w:r>
      <w:r w:rsidRPr="00965C3A">
        <w:rPr>
          <w:bCs/>
          <w:sz w:val="28"/>
          <w:szCs w:val="28"/>
        </w:rPr>
        <w:tab/>
        <w:t>Не допускать реализацию внеплановых инвестиционных проектов в 2021 г. и в последующие годы, не включенных в проект корректировки инвестиционной программы Общества, одобренной советом директоров, за исключением мероприятий, необходимость реализации которых обусловлена действующим законодательством с последующим включением в инвестиционную программу.</w:t>
      </w:r>
    </w:p>
    <w:p w:rsidR="00185334" w:rsidRPr="00965C3A" w:rsidRDefault="00185334" w:rsidP="00185334">
      <w:pPr>
        <w:ind w:firstLine="567"/>
        <w:jc w:val="both"/>
        <w:rPr>
          <w:rFonts w:hint="eastAsia"/>
          <w:bCs/>
          <w:sz w:val="28"/>
          <w:szCs w:val="28"/>
        </w:rPr>
      </w:pPr>
      <w:r w:rsidRPr="00965C3A">
        <w:rPr>
          <w:bCs/>
          <w:sz w:val="28"/>
          <w:szCs w:val="28"/>
        </w:rPr>
        <w:t>5.</w:t>
      </w:r>
      <w:r w:rsidRPr="00965C3A">
        <w:rPr>
          <w:bCs/>
          <w:sz w:val="28"/>
          <w:szCs w:val="28"/>
        </w:rPr>
        <w:tab/>
        <w:t xml:space="preserve">Обеспечить исполнение параметров утвержденной инвестиционной программы Общества в 2021 году».  </w:t>
      </w:r>
    </w:p>
    <w:p w:rsidR="006D5A02" w:rsidRPr="006D5A02" w:rsidRDefault="006D5A02" w:rsidP="006D5A02">
      <w:pPr>
        <w:jc w:val="both"/>
        <w:rPr>
          <w:rFonts w:hint="eastAsia"/>
          <w:bCs/>
          <w:color w:val="000000"/>
          <w:sz w:val="28"/>
          <w:szCs w:val="28"/>
        </w:rPr>
      </w:pPr>
      <w:r w:rsidRPr="006D5A02">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RP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Ф.И.О.</w:t>
            </w:r>
          </w:p>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ind w:firstLine="709"/>
              <w:jc w:val="center"/>
              <w:outlineLvl w:val="1"/>
              <w:rPr>
                <w:rFonts w:eastAsia="Calibri Light"/>
                <w:b/>
                <w:i/>
                <w:iCs/>
                <w:color w:val="000000"/>
                <w:lang w:eastAsia="en-US"/>
              </w:rPr>
            </w:pPr>
            <w:r w:rsidRPr="006D5A02">
              <w:rPr>
                <w:rFonts w:eastAsia="Calibri Light"/>
                <w:b/>
                <w:color w:val="000000"/>
                <w:lang w:eastAsia="en-US"/>
              </w:rPr>
              <w:t>Варианты голосования</w:t>
            </w:r>
          </w:p>
        </w:tc>
      </w:tr>
      <w:tr w:rsidR="006D5A02" w:rsidRP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Pr="006D5A02" w:rsidRDefault="006D5A02" w:rsidP="006D5A02">
            <w:pPr>
              <w:ind w:firstLine="709"/>
              <w:jc w:val="center"/>
              <w:rPr>
                <w:rFonts w:eastAsia="Calibr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val="en-US" w:eastAsia="en-US"/>
              </w:rPr>
              <w:t xml:space="preserve">       </w:t>
            </w:r>
            <w:r w:rsidRPr="006D5A02">
              <w:rPr>
                <w:rFonts w:eastAsia="Calibri Light"/>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“Воздержался”</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r w:rsidRPr="006D5A02">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Pr="006D5A02" w:rsidRDefault="006D5A02" w:rsidP="006D5A02">
            <w:pPr>
              <w:ind w:firstLine="709"/>
              <w:jc w:val="both"/>
              <w:rPr>
                <w:rFonts w:eastAsia="Calibri"/>
                <w:color w:val="000000"/>
                <w:lang w:eastAsia="en-US"/>
              </w:rPr>
            </w:pPr>
            <w:r w:rsidRPr="006D5A02">
              <w:rPr>
                <w:rFonts w:eastAsia="Calibri"/>
                <w:color w:val="000000"/>
                <w:lang w:eastAsia="en-US"/>
              </w:rPr>
              <w:t xml:space="preserve"> -</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proofErr w:type="spellStart"/>
            <w:r w:rsidRPr="006D5A02">
              <w:t>Бычко</w:t>
            </w:r>
            <w:proofErr w:type="spellEnd"/>
            <w:r w:rsidRPr="006D5A02">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Pr="006D5A02" w:rsidRDefault="006D5A02" w:rsidP="006D5A02">
            <w:pPr>
              <w:jc w:val="both"/>
              <w:rPr>
                <w:rFonts w:eastAsia="Calibri"/>
                <w:color w:val="000000"/>
                <w:lang w:eastAsia="en-US"/>
              </w:rPr>
            </w:pPr>
            <w:r w:rsidRPr="006D5A02">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sidRPr="006D5A02">
              <w:rPr>
                <w:rFonts w:eastAsia="Calibr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hint="eastAsia"/>
                <w:color w:val="000000"/>
              </w:rPr>
            </w:pPr>
            <w:r w:rsidRPr="006D5A02">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hint="eastAsia"/>
              </w:rPr>
            </w:pPr>
            <w:r w:rsidRPr="006D5A02">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eastAsia="Calibri"/>
                <w:lang w:eastAsia="en-US"/>
              </w:rPr>
            </w:pPr>
            <w:proofErr w:type="spellStart"/>
            <w:r w:rsidRPr="006D5A02">
              <w:rPr>
                <w:rFonts w:eastAsia="Calibri"/>
                <w:lang w:eastAsia="en-US"/>
              </w:rPr>
              <w:t>Чевкин</w:t>
            </w:r>
            <w:proofErr w:type="spellEnd"/>
            <w:r w:rsidRPr="006D5A02">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D47119" w:rsidRPr="00673556" w:rsidRDefault="00D47119" w:rsidP="00D47119">
      <w:pPr>
        <w:jc w:val="both"/>
        <w:rPr>
          <w:rFonts w:ascii="Times New Roman" w:hAnsi="Times New Roman"/>
          <w:bCs/>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7E539D">
        <w:rPr>
          <w:rFonts w:ascii="Times New Roman" w:eastAsiaTheme="minorHAnsi" w:hAnsi="Times New Roman"/>
          <w:sz w:val="28"/>
          <w:szCs w:val="28"/>
        </w:rPr>
        <w:t>:</w:t>
      </w:r>
      <w:r w:rsidRPr="007E539D">
        <w:rPr>
          <w:sz w:val="28"/>
          <w:szCs w:val="28"/>
        </w:rPr>
        <w:t xml:space="preserve"> </w:t>
      </w:r>
      <w:r w:rsidR="00185334" w:rsidRPr="00D01BBA">
        <w:rPr>
          <w:rFonts w:ascii="Times New Roman" w:hAnsi="Times New Roman"/>
          <w:sz w:val="28"/>
          <w:szCs w:val="28"/>
          <w:lang w:eastAsia="ru-RU"/>
        </w:rPr>
        <w:t>О рассмотрении Отчетов об исполнении сводного по РСБУ и консолидированного на принципах МСФО бизнес - планов Группы                               АО «Янтарьэнерго» за 2020 год.</w:t>
      </w:r>
    </w:p>
    <w:p w:rsidR="00D47119" w:rsidRDefault="00D47119" w:rsidP="00D47119">
      <w:pPr>
        <w:jc w:val="both"/>
        <w:rPr>
          <w:rFonts w:hint="eastAsia"/>
          <w:bCs/>
          <w:sz w:val="28"/>
          <w:szCs w:val="28"/>
        </w:rPr>
      </w:pPr>
      <w:r w:rsidRPr="008E5ECB">
        <w:rPr>
          <w:rFonts w:eastAsiaTheme="minorHAnsi"/>
          <w:b/>
          <w:sz w:val="28"/>
          <w:szCs w:val="28"/>
          <w:lang w:eastAsia="en-US"/>
        </w:rPr>
        <w:lastRenderedPageBreak/>
        <w:t>Вопрос, поставленный на голосование:</w:t>
      </w:r>
      <w:r w:rsidRPr="008E5ECB">
        <w:rPr>
          <w:bCs/>
          <w:sz w:val="28"/>
          <w:szCs w:val="28"/>
        </w:rPr>
        <w:t xml:space="preserve"> </w:t>
      </w:r>
    </w:p>
    <w:p w:rsidR="00185334" w:rsidRPr="00C4500D" w:rsidRDefault="00185334" w:rsidP="00185334">
      <w:pPr>
        <w:widowControl w:val="0"/>
        <w:ind w:firstLine="709"/>
        <w:jc w:val="both"/>
        <w:rPr>
          <w:rFonts w:hint="eastAsia"/>
          <w:sz w:val="28"/>
          <w:szCs w:val="28"/>
        </w:rPr>
      </w:pPr>
      <w:r w:rsidRPr="00C4500D">
        <w:rPr>
          <w:sz w:val="28"/>
          <w:szCs w:val="28"/>
        </w:rPr>
        <w:t xml:space="preserve">1. Принять к сведению отчет об исполнении Сводного на принципах РСБУ и Консолидированного на принципах МСФО бизнес-планов Группы </w:t>
      </w:r>
      <w:r w:rsidRPr="00C4500D">
        <w:rPr>
          <w:sz w:val="28"/>
          <w:szCs w:val="28"/>
        </w:rPr>
        <w:br/>
        <w:t>АО «Янтарьэнерго» за 2020 год в соответствии с приложениями к настоящему решению Совета директоров Общества.</w:t>
      </w:r>
    </w:p>
    <w:p w:rsidR="00185334" w:rsidRDefault="00185334" w:rsidP="00185334">
      <w:pPr>
        <w:ind w:firstLine="709"/>
        <w:jc w:val="both"/>
        <w:rPr>
          <w:rFonts w:hint="eastAsia"/>
          <w:b/>
          <w:sz w:val="28"/>
          <w:szCs w:val="28"/>
        </w:rPr>
      </w:pPr>
      <w:r w:rsidRPr="00C4500D">
        <w:rPr>
          <w:sz w:val="28"/>
          <w:szCs w:val="28"/>
        </w:rPr>
        <w:t xml:space="preserve">2. </w:t>
      </w:r>
      <w:r w:rsidRPr="004227B4">
        <w:rPr>
          <w:sz w:val="28"/>
          <w:szCs w:val="28"/>
        </w:rPr>
        <w:t xml:space="preserve">Отметить по итогам работы Группы </w:t>
      </w:r>
      <w:r w:rsidRPr="00C4500D">
        <w:rPr>
          <w:sz w:val="28"/>
          <w:szCs w:val="28"/>
        </w:rPr>
        <w:t>АО «Янтарьэнерго»</w:t>
      </w:r>
      <w:r w:rsidRPr="004227B4">
        <w:rPr>
          <w:sz w:val="28"/>
          <w:szCs w:val="28"/>
        </w:rPr>
        <w:t xml:space="preserve"> за 2020 год отклонение фактических показателей бизнес-плана от плановых в соответствии с приложением к настоящему решению Совета директоров Общества.</w:t>
      </w:r>
    </w:p>
    <w:p w:rsidR="006D5A02" w:rsidRPr="006D5A02" w:rsidRDefault="006D5A02" w:rsidP="006D5A02">
      <w:pPr>
        <w:jc w:val="both"/>
        <w:rPr>
          <w:rFonts w:hint="eastAsia"/>
          <w:b/>
          <w:bCs/>
          <w:color w:val="000000"/>
          <w:sz w:val="28"/>
          <w:szCs w:val="28"/>
        </w:rPr>
      </w:pPr>
      <w:r w:rsidRPr="006D5A02">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RP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Ф.И.О.</w:t>
            </w:r>
          </w:p>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ind w:firstLine="709"/>
              <w:jc w:val="center"/>
              <w:outlineLvl w:val="1"/>
              <w:rPr>
                <w:rFonts w:eastAsia="Calibri Light"/>
                <w:b/>
                <w:i/>
                <w:iCs/>
                <w:color w:val="000000"/>
                <w:lang w:eastAsia="en-US"/>
              </w:rPr>
            </w:pPr>
            <w:r w:rsidRPr="006D5A02">
              <w:rPr>
                <w:rFonts w:eastAsia="Calibri Light"/>
                <w:b/>
                <w:color w:val="000000"/>
                <w:lang w:eastAsia="en-US"/>
              </w:rPr>
              <w:t>Варианты голосования</w:t>
            </w:r>
          </w:p>
        </w:tc>
      </w:tr>
      <w:tr w:rsidR="006D5A02" w:rsidRP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Pr="006D5A02" w:rsidRDefault="006D5A02" w:rsidP="006D5A02">
            <w:pPr>
              <w:ind w:firstLine="709"/>
              <w:jc w:val="center"/>
              <w:rPr>
                <w:rFonts w:eastAsia="Calibr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val="en-US" w:eastAsia="en-US"/>
              </w:rPr>
              <w:t xml:space="preserve">       </w:t>
            </w:r>
            <w:r w:rsidRPr="006D5A02">
              <w:rPr>
                <w:rFonts w:eastAsia="Calibri Light"/>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“Воздержался”</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r w:rsidRPr="006D5A02">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Pr="006D5A02" w:rsidRDefault="006D5A02" w:rsidP="006D5A02">
            <w:pPr>
              <w:ind w:firstLine="709"/>
              <w:jc w:val="both"/>
              <w:rPr>
                <w:rFonts w:eastAsia="Calibri"/>
                <w:color w:val="000000"/>
                <w:lang w:eastAsia="en-US"/>
              </w:rPr>
            </w:pPr>
            <w:r w:rsidRPr="006D5A02">
              <w:rPr>
                <w:rFonts w:eastAsia="Calibri"/>
                <w:color w:val="000000"/>
                <w:lang w:eastAsia="en-US"/>
              </w:rPr>
              <w:t xml:space="preserve"> -</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proofErr w:type="spellStart"/>
            <w:r w:rsidRPr="006D5A02">
              <w:t>Бычко</w:t>
            </w:r>
            <w:proofErr w:type="spellEnd"/>
            <w:r w:rsidRPr="006D5A02">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Pr="006D5A02" w:rsidRDefault="006D5A02" w:rsidP="006D5A02">
            <w:pPr>
              <w:jc w:val="both"/>
              <w:rPr>
                <w:rFonts w:eastAsia="Calibri"/>
                <w:color w:val="000000"/>
                <w:lang w:eastAsia="en-US"/>
              </w:rPr>
            </w:pPr>
            <w:r w:rsidRPr="006D5A02">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sidRPr="006D5A02">
              <w:rPr>
                <w:rFonts w:eastAsia="Calibr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hint="eastAsia"/>
                <w:color w:val="000000"/>
              </w:rPr>
            </w:pPr>
            <w:r w:rsidRPr="006D5A02">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hint="eastAsia"/>
              </w:rPr>
            </w:pPr>
            <w:r w:rsidRPr="006D5A02">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eastAsia="Calibri"/>
                <w:lang w:eastAsia="en-US"/>
              </w:rPr>
            </w:pPr>
            <w:proofErr w:type="spellStart"/>
            <w:r w:rsidRPr="006D5A02">
              <w:rPr>
                <w:rFonts w:eastAsia="Calibri"/>
                <w:lang w:eastAsia="en-US"/>
              </w:rPr>
              <w:t>Чевкин</w:t>
            </w:r>
            <w:proofErr w:type="spellEnd"/>
            <w:r w:rsidRPr="006D5A02">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185334" w:rsidRPr="00D84D83" w:rsidRDefault="00D47119" w:rsidP="00185334">
      <w:pPr>
        <w:pStyle w:val="a9"/>
        <w:shd w:val="clear" w:color="auto" w:fill="FFFFFF"/>
        <w:spacing w:after="0" w:line="240" w:lineRule="auto"/>
        <w:ind w:left="0"/>
        <w:jc w:val="both"/>
        <w:rPr>
          <w:rFonts w:ascii="Times New Roman" w:hAnsi="Times New Roman"/>
          <w:color w:val="000000"/>
          <w:spacing w:val="-3"/>
          <w:w w:val="102"/>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7E539D">
        <w:rPr>
          <w:rFonts w:ascii="Times New Roman" w:eastAsiaTheme="minorHAnsi" w:hAnsi="Times New Roman"/>
          <w:sz w:val="28"/>
          <w:szCs w:val="28"/>
        </w:rPr>
        <w:t>:</w:t>
      </w:r>
      <w:r w:rsidRPr="007E539D">
        <w:rPr>
          <w:sz w:val="28"/>
          <w:szCs w:val="28"/>
        </w:rPr>
        <w:t xml:space="preserve"> </w:t>
      </w:r>
      <w:r w:rsidR="00185334" w:rsidRPr="004A49AD">
        <w:rPr>
          <w:rFonts w:ascii="Times New Roman" w:hAnsi="Times New Roman"/>
          <w:sz w:val="28"/>
          <w:szCs w:val="28"/>
          <w:lang w:eastAsia="ru-RU"/>
        </w:rPr>
        <w:t xml:space="preserve">О рассмотрении отчета Генерального директора </w:t>
      </w:r>
      <w:r w:rsidR="00185334" w:rsidRPr="004A49AD">
        <w:rPr>
          <w:rFonts w:ascii="Times New Roman" w:hAnsi="Times New Roman"/>
          <w:sz w:val="28"/>
          <w:szCs w:val="28"/>
          <w:lang w:eastAsia="ru-RU"/>
        </w:rPr>
        <w:br/>
        <w:t>АО «Янтарьэнерго» о реализации в 2020 году Плана развития системы управления производственными активами АО «Янтарьэнерго» на 2020-2022гг.</w:t>
      </w:r>
    </w:p>
    <w:p w:rsidR="00185334" w:rsidRDefault="00D47119" w:rsidP="00185334">
      <w:pPr>
        <w:jc w:val="both"/>
        <w:rPr>
          <w:rFonts w:hint="eastAsia"/>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85334" w:rsidRPr="005A0A45">
        <w:rPr>
          <w:sz w:val="28"/>
          <w:szCs w:val="28"/>
        </w:rPr>
        <w:t xml:space="preserve">Принять к сведению отчет Генерального директора АО «Янтарьэнерго» о реализации в 2020 году Плана развития системы управления производственными активами АО «Янтарьэнерго» на 2020-2022гг. согласно </w:t>
      </w:r>
      <w:proofErr w:type="gramStart"/>
      <w:r w:rsidR="00185334" w:rsidRPr="005A0A45">
        <w:rPr>
          <w:sz w:val="28"/>
          <w:szCs w:val="28"/>
        </w:rPr>
        <w:t>приложению</w:t>
      </w:r>
      <w:proofErr w:type="gramEnd"/>
      <w:r w:rsidR="00185334" w:rsidRPr="005A0A45">
        <w:rPr>
          <w:sz w:val="28"/>
          <w:szCs w:val="28"/>
        </w:rPr>
        <w:t xml:space="preserve"> к решению Совета директоров Общества.</w:t>
      </w:r>
    </w:p>
    <w:p w:rsidR="006D5A02" w:rsidRPr="006D5A02" w:rsidRDefault="006D5A02" w:rsidP="006D5A02">
      <w:pPr>
        <w:jc w:val="both"/>
        <w:rPr>
          <w:rFonts w:hint="eastAsia"/>
          <w:bCs/>
          <w:color w:val="000000"/>
          <w:sz w:val="28"/>
          <w:szCs w:val="28"/>
        </w:rPr>
      </w:pPr>
      <w:r w:rsidRPr="006D5A02">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RP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Ф.И.О.</w:t>
            </w:r>
          </w:p>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ind w:firstLine="709"/>
              <w:jc w:val="center"/>
              <w:outlineLvl w:val="1"/>
              <w:rPr>
                <w:rFonts w:eastAsia="Calibri Light"/>
                <w:b/>
                <w:i/>
                <w:iCs/>
                <w:color w:val="000000"/>
                <w:lang w:eastAsia="en-US"/>
              </w:rPr>
            </w:pPr>
            <w:r w:rsidRPr="006D5A02">
              <w:rPr>
                <w:rFonts w:eastAsia="Calibri Light"/>
                <w:b/>
                <w:color w:val="000000"/>
                <w:lang w:eastAsia="en-US"/>
              </w:rPr>
              <w:t>Варианты голосования</w:t>
            </w:r>
          </w:p>
        </w:tc>
      </w:tr>
      <w:tr w:rsidR="006D5A02" w:rsidRP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Pr="006D5A02" w:rsidRDefault="006D5A02" w:rsidP="006D5A02">
            <w:pPr>
              <w:ind w:firstLine="709"/>
              <w:jc w:val="center"/>
              <w:rPr>
                <w:rFonts w:eastAsia="Calibr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val="en-US" w:eastAsia="en-US"/>
              </w:rPr>
              <w:t xml:space="preserve">       </w:t>
            </w:r>
            <w:r w:rsidRPr="006D5A02">
              <w:rPr>
                <w:rFonts w:eastAsia="Calibri Light"/>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“Воздержался”</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r w:rsidRPr="006D5A02">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Pr="006D5A02" w:rsidRDefault="006D5A02" w:rsidP="006D5A02">
            <w:pPr>
              <w:ind w:firstLine="709"/>
              <w:jc w:val="both"/>
              <w:rPr>
                <w:rFonts w:eastAsia="Calibri"/>
                <w:color w:val="000000"/>
                <w:lang w:eastAsia="en-US"/>
              </w:rPr>
            </w:pPr>
            <w:r w:rsidRPr="006D5A02">
              <w:rPr>
                <w:rFonts w:eastAsia="Calibri"/>
                <w:color w:val="000000"/>
                <w:lang w:eastAsia="en-US"/>
              </w:rPr>
              <w:t xml:space="preserve"> -</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proofErr w:type="spellStart"/>
            <w:r w:rsidRPr="006D5A02">
              <w:t>Бычко</w:t>
            </w:r>
            <w:proofErr w:type="spellEnd"/>
            <w:r w:rsidRPr="006D5A02">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Pr="006D5A02" w:rsidRDefault="006D5A02" w:rsidP="006D5A02">
            <w:pPr>
              <w:jc w:val="both"/>
              <w:rPr>
                <w:rFonts w:eastAsia="Calibri"/>
                <w:color w:val="000000"/>
                <w:lang w:eastAsia="en-US"/>
              </w:rPr>
            </w:pPr>
            <w:r w:rsidRPr="006D5A02">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sidRPr="006D5A02">
              <w:rPr>
                <w:rFonts w:eastAsia="Calibr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hint="eastAsia"/>
                <w:color w:val="000000"/>
              </w:rPr>
            </w:pPr>
            <w:r w:rsidRPr="006D5A02">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hint="eastAsia"/>
              </w:rPr>
            </w:pPr>
            <w:r w:rsidRPr="006D5A02">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eastAsia="Calibri"/>
                <w:lang w:eastAsia="en-US"/>
              </w:rPr>
            </w:pPr>
            <w:proofErr w:type="spellStart"/>
            <w:r w:rsidRPr="006D5A02">
              <w:rPr>
                <w:rFonts w:eastAsia="Calibri"/>
                <w:lang w:eastAsia="en-US"/>
              </w:rPr>
              <w:t>Чевкин</w:t>
            </w:r>
            <w:proofErr w:type="spellEnd"/>
            <w:r w:rsidRPr="006D5A02">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185334" w:rsidRPr="00D84D83" w:rsidRDefault="00D47119" w:rsidP="00185334">
      <w:pPr>
        <w:pStyle w:val="a9"/>
        <w:shd w:val="clear" w:color="auto" w:fill="FFFFFF"/>
        <w:spacing w:after="0" w:line="240" w:lineRule="auto"/>
        <w:ind w:left="0"/>
        <w:jc w:val="both"/>
        <w:rPr>
          <w:rFonts w:ascii="Times New Roman" w:hAnsi="Times New Roman"/>
          <w:color w:val="000000"/>
          <w:spacing w:val="-3"/>
          <w:w w:val="102"/>
          <w:sz w:val="28"/>
          <w:szCs w:val="28"/>
        </w:rPr>
      </w:pPr>
      <w:r>
        <w:rPr>
          <w:rFonts w:ascii="Times New Roman" w:eastAsiaTheme="minorHAnsi" w:hAnsi="Times New Roman"/>
          <w:b/>
          <w:sz w:val="28"/>
          <w:szCs w:val="28"/>
        </w:rPr>
        <w:t>ВОПРОС № 7</w:t>
      </w:r>
      <w:r w:rsidRPr="007E539D">
        <w:rPr>
          <w:rFonts w:ascii="Times New Roman" w:eastAsiaTheme="minorHAnsi" w:hAnsi="Times New Roman"/>
          <w:sz w:val="28"/>
          <w:szCs w:val="28"/>
        </w:rPr>
        <w:t>:</w:t>
      </w:r>
      <w:r w:rsidRPr="007E539D">
        <w:rPr>
          <w:sz w:val="28"/>
          <w:szCs w:val="28"/>
        </w:rPr>
        <w:t xml:space="preserve"> </w:t>
      </w:r>
      <w:r w:rsidR="00185334" w:rsidRPr="00D84D83">
        <w:rPr>
          <w:rFonts w:ascii="Times New Roman" w:hAnsi="Times New Roman"/>
          <w:sz w:val="28"/>
          <w:szCs w:val="28"/>
          <w:lang w:eastAsia="ru-RU"/>
        </w:rPr>
        <w:t>О рассмотрении отчета Единоличного исполнительного органа об организации и функционировании системы управления рисками АО «Янтарьэнерго» за 2020 год.</w:t>
      </w:r>
    </w:p>
    <w:p w:rsidR="00AE7544" w:rsidRDefault="00AE7544" w:rsidP="00185334">
      <w:pPr>
        <w:jc w:val="both"/>
        <w:rPr>
          <w:rFonts w:eastAsiaTheme="minorHAnsi"/>
          <w:b/>
          <w:sz w:val="28"/>
          <w:szCs w:val="28"/>
          <w:lang w:eastAsia="en-US"/>
        </w:rPr>
      </w:pPr>
    </w:p>
    <w:p w:rsidR="00185334" w:rsidRDefault="00D47119" w:rsidP="00185334">
      <w:pPr>
        <w:jc w:val="both"/>
        <w:rPr>
          <w:rFonts w:hint="eastAsia"/>
          <w:b/>
          <w:sz w:val="28"/>
          <w:szCs w:val="28"/>
        </w:rPr>
      </w:pPr>
      <w:r w:rsidRPr="008E5ECB">
        <w:rPr>
          <w:rFonts w:eastAsiaTheme="minorHAnsi"/>
          <w:b/>
          <w:sz w:val="28"/>
          <w:szCs w:val="28"/>
          <w:lang w:eastAsia="en-US"/>
        </w:rPr>
        <w:lastRenderedPageBreak/>
        <w:t>Вопрос, поставленный на голосование:</w:t>
      </w:r>
      <w:r w:rsidRPr="008E5ECB">
        <w:rPr>
          <w:bCs/>
          <w:sz w:val="28"/>
          <w:szCs w:val="28"/>
        </w:rPr>
        <w:t xml:space="preserve"> </w:t>
      </w:r>
      <w:r w:rsidR="00185334" w:rsidRPr="00746BDF">
        <w:rPr>
          <w:sz w:val="28"/>
          <w:szCs w:val="28"/>
        </w:rPr>
        <w:t>Принять к сведению отчет Единоличного исполнительного органа об организации, функционировании и эффективности системы управления рисками</w:t>
      </w:r>
      <w:r w:rsidR="00185334">
        <w:rPr>
          <w:sz w:val="28"/>
          <w:szCs w:val="28"/>
        </w:rPr>
        <w:t xml:space="preserve"> А</w:t>
      </w:r>
      <w:r w:rsidR="00185334" w:rsidRPr="00746BDF">
        <w:rPr>
          <w:sz w:val="28"/>
          <w:szCs w:val="28"/>
        </w:rPr>
        <w:t xml:space="preserve">О «Янтарьэнерго» за 2020 год согласно </w:t>
      </w:r>
      <w:proofErr w:type="gramStart"/>
      <w:r w:rsidR="00185334" w:rsidRPr="00746BDF">
        <w:rPr>
          <w:sz w:val="28"/>
          <w:szCs w:val="28"/>
        </w:rPr>
        <w:t>приложению</w:t>
      </w:r>
      <w:proofErr w:type="gramEnd"/>
      <w:r w:rsidR="00185334" w:rsidRPr="00746BDF">
        <w:rPr>
          <w:sz w:val="28"/>
          <w:szCs w:val="28"/>
        </w:rPr>
        <w:t xml:space="preserve"> к настоящему решению.</w:t>
      </w:r>
    </w:p>
    <w:p w:rsidR="006D5A02" w:rsidRPr="006D5A02" w:rsidRDefault="006D5A02" w:rsidP="006D5A02">
      <w:pPr>
        <w:jc w:val="both"/>
        <w:rPr>
          <w:rFonts w:hint="eastAsia"/>
          <w:bCs/>
          <w:color w:val="000000"/>
          <w:sz w:val="28"/>
          <w:szCs w:val="28"/>
        </w:rPr>
      </w:pPr>
      <w:r w:rsidRPr="006D5A02">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RP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Ф.И.О.</w:t>
            </w:r>
          </w:p>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ind w:firstLine="709"/>
              <w:jc w:val="center"/>
              <w:outlineLvl w:val="1"/>
              <w:rPr>
                <w:rFonts w:eastAsia="Calibri Light"/>
                <w:b/>
                <w:i/>
                <w:iCs/>
                <w:color w:val="000000"/>
                <w:lang w:eastAsia="en-US"/>
              </w:rPr>
            </w:pPr>
            <w:r w:rsidRPr="006D5A02">
              <w:rPr>
                <w:rFonts w:eastAsia="Calibri Light"/>
                <w:b/>
                <w:color w:val="000000"/>
                <w:lang w:eastAsia="en-US"/>
              </w:rPr>
              <w:t>Варианты голосования</w:t>
            </w:r>
          </w:p>
        </w:tc>
      </w:tr>
      <w:tr w:rsidR="006D5A02" w:rsidRP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Pr="006D5A02" w:rsidRDefault="006D5A02" w:rsidP="006D5A02">
            <w:pPr>
              <w:ind w:firstLine="709"/>
              <w:jc w:val="center"/>
              <w:rPr>
                <w:rFonts w:eastAsia="Calibr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val="en-US" w:eastAsia="en-US"/>
              </w:rPr>
              <w:t xml:space="preserve">       </w:t>
            </w:r>
            <w:r w:rsidRPr="006D5A02">
              <w:rPr>
                <w:rFonts w:eastAsia="Calibri Light"/>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“Воздержался”</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r w:rsidRPr="006D5A02">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Pr="006D5A02" w:rsidRDefault="006D5A02" w:rsidP="006D5A02">
            <w:pPr>
              <w:ind w:firstLine="709"/>
              <w:jc w:val="both"/>
              <w:rPr>
                <w:rFonts w:eastAsia="Calibri"/>
                <w:color w:val="000000"/>
                <w:lang w:eastAsia="en-US"/>
              </w:rPr>
            </w:pPr>
            <w:r w:rsidRPr="006D5A02">
              <w:rPr>
                <w:rFonts w:eastAsia="Calibri"/>
                <w:color w:val="000000"/>
                <w:lang w:eastAsia="en-US"/>
              </w:rPr>
              <w:t xml:space="preserve"> -</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proofErr w:type="spellStart"/>
            <w:r w:rsidRPr="006D5A02">
              <w:t>Бычко</w:t>
            </w:r>
            <w:proofErr w:type="spellEnd"/>
            <w:r w:rsidRPr="006D5A02">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Pr="006D5A02" w:rsidRDefault="006D5A02" w:rsidP="006D5A02">
            <w:pPr>
              <w:jc w:val="both"/>
              <w:rPr>
                <w:rFonts w:eastAsia="Calibri"/>
                <w:color w:val="000000"/>
                <w:lang w:eastAsia="en-US"/>
              </w:rPr>
            </w:pPr>
            <w:r w:rsidRPr="006D5A02">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sidRPr="006D5A02">
              <w:rPr>
                <w:rFonts w:eastAsia="Calibr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hint="eastAsia"/>
                <w:color w:val="000000"/>
              </w:rPr>
            </w:pPr>
            <w:r w:rsidRPr="006D5A02">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hint="eastAsia"/>
              </w:rPr>
            </w:pPr>
            <w:r w:rsidRPr="006D5A02">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eastAsia="Calibri"/>
                <w:lang w:eastAsia="en-US"/>
              </w:rPr>
            </w:pPr>
            <w:proofErr w:type="spellStart"/>
            <w:r w:rsidRPr="006D5A02">
              <w:rPr>
                <w:rFonts w:eastAsia="Calibri"/>
                <w:lang w:eastAsia="en-US"/>
              </w:rPr>
              <w:t>Чевкин</w:t>
            </w:r>
            <w:proofErr w:type="spellEnd"/>
            <w:r w:rsidRPr="006D5A02">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185334" w:rsidRPr="00112C37" w:rsidRDefault="00D47119" w:rsidP="00185334">
      <w:pPr>
        <w:pStyle w:val="a9"/>
        <w:shd w:val="clear" w:color="auto" w:fill="FFFFFF"/>
        <w:spacing w:after="0" w:line="240" w:lineRule="auto"/>
        <w:ind w:left="0"/>
        <w:jc w:val="both"/>
        <w:rPr>
          <w:rFonts w:ascii="Times New Roman" w:hAnsi="Times New Roman"/>
          <w:color w:val="000000"/>
          <w:spacing w:val="-3"/>
          <w:w w:val="102"/>
          <w:sz w:val="28"/>
          <w:szCs w:val="28"/>
        </w:rPr>
      </w:pPr>
      <w:r>
        <w:rPr>
          <w:rFonts w:ascii="Times New Roman" w:eastAsiaTheme="minorHAnsi" w:hAnsi="Times New Roman"/>
          <w:b/>
          <w:sz w:val="28"/>
          <w:szCs w:val="28"/>
        </w:rPr>
        <w:t>ВОПРОС № 8</w:t>
      </w:r>
      <w:r w:rsidRPr="007E539D">
        <w:rPr>
          <w:rFonts w:ascii="Times New Roman" w:eastAsiaTheme="minorHAnsi" w:hAnsi="Times New Roman"/>
          <w:sz w:val="28"/>
          <w:szCs w:val="28"/>
        </w:rPr>
        <w:t>:</w:t>
      </w:r>
      <w:r w:rsidRPr="007E539D">
        <w:rPr>
          <w:sz w:val="28"/>
          <w:szCs w:val="28"/>
        </w:rPr>
        <w:t xml:space="preserve"> </w:t>
      </w:r>
      <w:r w:rsidR="00185334" w:rsidRPr="00D84D83">
        <w:rPr>
          <w:rFonts w:ascii="Times New Roman" w:hAnsi="Times New Roman"/>
          <w:bCs/>
          <w:color w:val="000000"/>
          <w:sz w:val="28"/>
          <w:szCs w:val="28"/>
          <w:lang w:eastAsia="ru-RU"/>
        </w:rPr>
        <w:t>Об утверждении новой редакции Положения ПАО «Россети» «О единой технической политике в электросетевом комплексе» в качестве внутреннего документа Общества.</w:t>
      </w:r>
    </w:p>
    <w:p w:rsidR="00185334" w:rsidRDefault="00D47119" w:rsidP="00185334">
      <w:pPr>
        <w:jc w:val="both"/>
        <w:rPr>
          <w:rFonts w:hint="eastAsia"/>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85334" w:rsidRPr="00FE6BC2">
        <w:rPr>
          <w:sz w:val="28"/>
          <w:szCs w:val="28"/>
        </w:rPr>
        <w:t xml:space="preserve">Утвердить Положение </w:t>
      </w:r>
      <w:r w:rsidR="00AE7544">
        <w:rPr>
          <w:sz w:val="28"/>
          <w:szCs w:val="28"/>
        </w:rPr>
        <w:t xml:space="preserve">                                  </w:t>
      </w:r>
      <w:r w:rsidR="00185334" w:rsidRPr="00FE6BC2">
        <w:rPr>
          <w:sz w:val="28"/>
          <w:szCs w:val="28"/>
        </w:rPr>
        <w:t xml:space="preserve">ПАО «Россети» «О единой технической политике в электросетевом комплексе» (новая редакция) в качестве внутреннего документа АО «Янтарьэнерго» согласно </w:t>
      </w:r>
      <w:proofErr w:type="gramStart"/>
      <w:r w:rsidR="00185334" w:rsidRPr="00FE6BC2">
        <w:rPr>
          <w:sz w:val="28"/>
          <w:szCs w:val="28"/>
        </w:rPr>
        <w:t>приложению</w:t>
      </w:r>
      <w:proofErr w:type="gramEnd"/>
      <w:r w:rsidR="00185334" w:rsidRPr="00FE6BC2">
        <w:rPr>
          <w:sz w:val="28"/>
          <w:szCs w:val="28"/>
        </w:rPr>
        <w:t xml:space="preserve"> к настоящему решению Совета директоров Общества</w:t>
      </w:r>
      <w:r w:rsidR="00185334" w:rsidRPr="0098494A">
        <w:rPr>
          <w:color w:val="000000"/>
          <w:sz w:val="28"/>
          <w:szCs w:val="28"/>
        </w:rPr>
        <w:t>.</w:t>
      </w:r>
    </w:p>
    <w:p w:rsidR="006D5A02" w:rsidRPr="006D5A02" w:rsidRDefault="006D5A02" w:rsidP="006D5A02">
      <w:pPr>
        <w:jc w:val="both"/>
        <w:rPr>
          <w:rFonts w:hint="eastAsia"/>
          <w:bCs/>
          <w:color w:val="000000"/>
          <w:sz w:val="28"/>
          <w:szCs w:val="28"/>
        </w:rPr>
      </w:pPr>
      <w:r w:rsidRPr="006D5A02">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RP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Ф.И.О.</w:t>
            </w:r>
          </w:p>
          <w:p w:rsidR="006D5A02" w:rsidRPr="006D5A02" w:rsidRDefault="006D5A02" w:rsidP="006D5A02">
            <w:pPr>
              <w:ind w:firstLine="709"/>
              <w:jc w:val="center"/>
              <w:rPr>
                <w:rFonts w:eastAsia="Calibri"/>
                <w:b/>
                <w:color w:val="000000"/>
                <w:lang w:eastAsia="en-US"/>
              </w:rPr>
            </w:pPr>
            <w:r w:rsidRPr="006D5A02">
              <w:rPr>
                <w:rFonts w:eastAsia="Calibr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ind w:firstLine="709"/>
              <w:jc w:val="center"/>
              <w:outlineLvl w:val="1"/>
              <w:rPr>
                <w:rFonts w:eastAsia="Calibri Light"/>
                <w:b/>
                <w:i/>
                <w:iCs/>
                <w:color w:val="000000"/>
                <w:lang w:eastAsia="en-US"/>
              </w:rPr>
            </w:pPr>
            <w:r w:rsidRPr="006D5A02">
              <w:rPr>
                <w:rFonts w:eastAsia="Calibri Light"/>
                <w:b/>
                <w:color w:val="000000"/>
                <w:lang w:eastAsia="en-US"/>
              </w:rPr>
              <w:t>Варианты голосования</w:t>
            </w:r>
          </w:p>
        </w:tc>
      </w:tr>
      <w:tr w:rsidR="006D5A02" w:rsidRP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Pr="006D5A02" w:rsidRDefault="006D5A02" w:rsidP="006D5A02">
            <w:pPr>
              <w:ind w:firstLine="709"/>
              <w:jc w:val="center"/>
              <w:rPr>
                <w:rFonts w:eastAsia="Calibr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val="en-US" w:eastAsia="en-US"/>
              </w:rPr>
              <w:t xml:space="preserve">       </w:t>
            </w:r>
            <w:r w:rsidRPr="006D5A02">
              <w:rPr>
                <w:rFonts w:eastAsia="Calibri Light"/>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Pr="006D5A02" w:rsidRDefault="006D5A02" w:rsidP="006D5A02">
            <w:pPr>
              <w:keepNext/>
              <w:keepLines/>
              <w:jc w:val="both"/>
              <w:outlineLvl w:val="1"/>
              <w:rPr>
                <w:rFonts w:eastAsia="Calibri Light"/>
                <w:i/>
                <w:iCs/>
                <w:color w:val="000000"/>
                <w:lang w:eastAsia="en-US"/>
              </w:rPr>
            </w:pPr>
            <w:r w:rsidRPr="006D5A02">
              <w:rPr>
                <w:rFonts w:eastAsia="Calibri Light"/>
                <w:color w:val="000000"/>
                <w:lang w:eastAsia="en-US"/>
              </w:rPr>
              <w:t>“Воздержался”</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r w:rsidRPr="006D5A02">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Pr="006D5A02" w:rsidRDefault="006D5A02" w:rsidP="006D5A02">
            <w:pPr>
              <w:jc w:val="both"/>
              <w:rPr>
                <w:rFonts w:eastAsia="Calibri"/>
                <w:color w:val="000000"/>
                <w:lang w:eastAsia="en-US"/>
              </w:rPr>
            </w:pPr>
            <w:r w:rsidRPr="006D5A02">
              <w:rPr>
                <w:rFonts w:eastAsia="Calibr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Pr="006D5A02" w:rsidRDefault="006D5A02" w:rsidP="006D5A02">
            <w:pPr>
              <w:ind w:firstLine="709"/>
              <w:jc w:val="both"/>
              <w:rPr>
                <w:rFonts w:eastAsia="Calibri"/>
                <w:color w:val="000000"/>
                <w:lang w:eastAsia="en-US"/>
              </w:rPr>
            </w:pPr>
            <w:r w:rsidRPr="006D5A02">
              <w:rPr>
                <w:rFonts w:eastAsia="Calibri"/>
                <w:color w:val="000000"/>
                <w:lang w:eastAsia="en-US"/>
              </w:rPr>
              <w:t xml:space="preserve"> -</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eastAsia="Calibri"/>
                <w:color w:val="000000"/>
                <w:lang w:eastAsia="en-US"/>
              </w:rPr>
            </w:pPr>
            <w:proofErr w:type="spellStart"/>
            <w:r w:rsidRPr="006D5A02">
              <w:t>Бычко</w:t>
            </w:r>
            <w:proofErr w:type="spellEnd"/>
            <w:r w:rsidRPr="006D5A02">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Pr="006D5A02" w:rsidRDefault="006D5A02" w:rsidP="006D5A02">
            <w:pPr>
              <w:jc w:val="both"/>
              <w:rPr>
                <w:rFonts w:eastAsia="Calibri"/>
                <w:color w:val="000000"/>
                <w:lang w:eastAsia="en-US"/>
              </w:rPr>
            </w:pPr>
            <w:r w:rsidRPr="006D5A02">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sidRPr="006D5A02">
              <w:rPr>
                <w:rFonts w:eastAsia="Calibr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Pr="006D5A02" w:rsidRDefault="00FC4AB9" w:rsidP="006D5A02">
            <w:pPr>
              <w:jc w:val="center"/>
              <w:rPr>
                <w:rFonts w:eastAsia="Calibri"/>
                <w:bCs/>
                <w:iCs/>
                <w:color w:val="000000"/>
                <w:lang w:eastAsia="en-US"/>
              </w:rPr>
            </w:pPr>
            <w:r>
              <w:rPr>
                <w:rFonts w:eastAsia="Calibri"/>
                <w:bCs/>
                <w:iCs/>
                <w:color w:val="000000"/>
                <w:lang w:eastAsia="en-US"/>
              </w:rPr>
              <w:t>-</w:t>
            </w:r>
            <w:bookmarkStart w:id="2" w:name="_GoBack"/>
            <w:bookmarkEnd w:id="2"/>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jc w:val="both"/>
              <w:rPr>
                <w:rFonts w:hint="eastAsia"/>
                <w:color w:val="000000"/>
              </w:rPr>
            </w:pPr>
            <w:r w:rsidRPr="006D5A02">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hint="eastAsia"/>
              </w:rPr>
            </w:pPr>
            <w:r w:rsidRPr="006D5A02">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r w:rsidR="006D5A02" w:rsidRP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Pr="006D5A02" w:rsidRDefault="006D5A02" w:rsidP="006D5A02">
            <w:pPr>
              <w:rPr>
                <w:rFonts w:eastAsia="Calibri"/>
                <w:lang w:eastAsia="en-US"/>
              </w:rPr>
            </w:pPr>
            <w:proofErr w:type="spellStart"/>
            <w:r w:rsidRPr="006D5A02">
              <w:rPr>
                <w:rFonts w:eastAsia="Calibri"/>
                <w:lang w:eastAsia="en-US"/>
              </w:rPr>
              <w:t>Чевкин</w:t>
            </w:r>
            <w:proofErr w:type="spellEnd"/>
            <w:r w:rsidRPr="006D5A02">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Pr="006D5A02" w:rsidRDefault="006D5A02" w:rsidP="006D5A02">
            <w:pPr>
              <w:jc w:val="center"/>
              <w:rPr>
                <w:rFonts w:eastAsia="Calibri"/>
                <w:color w:val="000000"/>
                <w:lang w:eastAsia="en-US"/>
              </w:rPr>
            </w:pPr>
            <w:r w:rsidRPr="006D5A02">
              <w:rPr>
                <w:rFonts w:eastAsia="Calibr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0706BC" w:rsidRDefault="0088238A" w:rsidP="000706BC">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737789" w:rsidRPr="00726FB2" w:rsidRDefault="00737789" w:rsidP="00737789">
      <w:pPr>
        <w:ind w:firstLine="709"/>
        <w:jc w:val="both"/>
        <w:rPr>
          <w:rFonts w:hint="eastAsia"/>
          <w:sz w:val="28"/>
          <w:szCs w:val="28"/>
        </w:rPr>
      </w:pPr>
      <w:r w:rsidRPr="00726FB2">
        <w:rPr>
          <w:sz w:val="28"/>
          <w:szCs w:val="28"/>
        </w:rPr>
        <w:t xml:space="preserve">1. </w:t>
      </w:r>
      <w:r>
        <w:rPr>
          <w:sz w:val="28"/>
          <w:szCs w:val="28"/>
        </w:rPr>
        <w:t>Принять к сведению отчет Г</w:t>
      </w:r>
      <w:r w:rsidRPr="00726FB2">
        <w:rPr>
          <w:sz w:val="28"/>
          <w:szCs w:val="28"/>
        </w:rPr>
        <w:t xml:space="preserve">енерального директора Общества о ходе исполнения реестра непрофильных активов АО «Янтарьэнерго» за 1 квартал 2021 года согласно </w:t>
      </w:r>
      <w:proofErr w:type="gramStart"/>
      <w:r w:rsidRPr="00726FB2">
        <w:rPr>
          <w:sz w:val="28"/>
          <w:szCs w:val="28"/>
        </w:rPr>
        <w:t>приложению</w:t>
      </w:r>
      <w:proofErr w:type="gramEnd"/>
      <w:r w:rsidRPr="00726FB2">
        <w:rPr>
          <w:sz w:val="28"/>
          <w:szCs w:val="28"/>
        </w:rPr>
        <w:t xml:space="preserve"> к настоящему решению Совета директоров Общества.</w:t>
      </w:r>
    </w:p>
    <w:p w:rsidR="00737789" w:rsidRDefault="00737789" w:rsidP="00737789">
      <w:pPr>
        <w:ind w:firstLine="709"/>
        <w:jc w:val="both"/>
        <w:rPr>
          <w:rFonts w:hint="eastAsia"/>
          <w:b/>
          <w:sz w:val="28"/>
          <w:szCs w:val="28"/>
        </w:rPr>
      </w:pPr>
      <w:r w:rsidRPr="00726FB2">
        <w:rPr>
          <w:sz w:val="28"/>
          <w:szCs w:val="28"/>
        </w:rPr>
        <w:t>2. Внести изменения в</w:t>
      </w:r>
      <w:r>
        <w:rPr>
          <w:sz w:val="28"/>
          <w:szCs w:val="28"/>
        </w:rPr>
        <w:t xml:space="preserve"> Реестр непрофильных активов АО </w:t>
      </w:r>
      <w:r w:rsidRPr="00726FB2">
        <w:rPr>
          <w:sz w:val="28"/>
          <w:szCs w:val="28"/>
        </w:rPr>
        <w:t xml:space="preserve">«Янтарьэнерго» по состоянию на </w:t>
      </w:r>
      <w:r>
        <w:rPr>
          <w:sz w:val="28"/>
          <w:szCs w:val="28"/>
        </w:rPr>
        <w:t>31.12.2020 согласно приложению</w:t>
      </w:r>
      <w:r w:rsidRPr="00726FB2">
        <w:rPr>
          <w:sz w:val="28"/>
          <w:szCs w:val="28"/>
        </w:rPr>
        <w:t>.</w:t>
      </w:r>
    </w:p>
    <w:p w:rsidR="00737789" w:rsidRDefault="00737789" w:rsidP="000706BC">
      <w:pPr>
        <w:jc w:val="both"/>
        <w:rPr>
          <w:rFonts w:hint="eastAsia"/>
          <w:b/>
          <w:sz w:val="28"/>
          <w:szCs w:val="28"/>
        </w:rPr>
      </w:pPr>
    </w:p>
    <w:p w:rsidR="00836FE9" w:rsidRDefault="00836FE9" w:rsidP="00836FE9">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lastRenderedPageBreak/>
        <w:t>По вопросу № 2 повестки дня:</w:t>
      </w:r>
      <w:r w:rsidRPr="00D542D0">
        <w:rPr>
          <w:rFonts w:eastAsia="Courier New"/>
          <w:sz w:val="28"/>
          <w:szCs w:val="28"/>
        </w:rPr>
        <w:t xml:space="preserve"> </w:t>
      </w:r>
    </w:p>
    <w:p w:rsidR="00737789" w:rsidRDefault="00737789" w:rsidP="00737789">
      <w:pPr>
        <w:ind w:firstLine="709"/>
        <w:jc w:val="both"/>
        <w:rPr>
          <w:rFonts w:hint="eastAsia"/>
          <w:sz w:val="28"/>
          <w:szCs w:val="28"/>
        </w:rPr>
      </w:pPr>
      <w:r w:rsidRPr="003644F5">
        <w:rPr>
          <w:sz w:val="28"/>
          <w:szCs w:val="28"/>
        </w:rPr>
        <w:t xml:space="preserve">Поручить представителям АО «Янтарьэнерго» в Совете директоров </w:t>
      </w:r>
      <w:r>
        <w:rPr>
          <w:sz w:val="28"/>
          <w:szCs w:val="28"/>
        </w:rPr>
        <w:t xml:space="preserve">                АО</w:t>
      </w:r>
      <w:r w:rsidRPr="003644F5">
        <w:rPr>
          <w:sz w:val="28"/>
          <w:szCs w:val="28"/>
        </w:rPr>
        <w:t xml:space="preserve"> «</w:t>
      </w:r>
      <w:r>
        <w:rPr>
          <w:bCs/>
          <w:spacing w:val="-1"/>
          <w:sz w:val="28"/>
          <w:szCs w:val="28"/>
        </w:rPr>
        <w:t>Янтарьэнергосбыт</w:t>
      </w:r>
      <w:r w:rsidRPr="003644F5">
        <w:rPr>
          <w:sz w:val="28"/>
          <w:szCs w:val="28"/>
        </w:rPr>
        <w:t xml:space="preserve">» голосовать «за» принятие следующего решения: </w:t>
      </w:r>
    </w:p>
    <w:p w:rsidR="00737789" w:rsidRPr="00CD41B9" w:rsidRDefault="00737789" w:rsidP="00737789">
      <w:pPr>
        <w:pStyle w:val="a4"/>
        <w:autoSpaceDE w:val="0"/>
        <w:autoSpaceDN w:val="0"/>
        <w:adjustRightInd w:val="0"/>
        <w:ind w:firstLine="708"/>
        <w:rPr>
          <w:rFonts w:hint="eastAsia"/>
          <w:b/>
          <w:i/>
          <w:iCs/>
          <w:szCs w:val="28"/>
        </w:rPr>
      </w:pPr>
      <w:r w:rsidRPr="00AE7544">
        <w:rPr>
          <w:sz w:val="28"/>
          <w:szCs w:val="28"/>
        </w:rPr>
        <w:t>- у</w:t>
      </w:r>
      <w:r w:rsidRPr="00AE7544">
        <w:rPr>
          <w:iCs/>
          <w:sz w:val="28"/>
          <w:szCs w:val="28"/>
        </w:rPr>
        <w:t xml:space="preserve">твердить в качестве страховщика Общества следующую страховую компанию: </w:t>
      </w:r>
    </w:p>
    <w:tbl>
      <w:tblPr>
        <w:tblW w:w="5000" w:type="pct"/>
        <w:tblCellMar>
          <w:left w:w="0" w:type="dxa"/>
          <w:right w:w="0" w:type="dxa"/>
        </w:tblCellMar>
        <w:tblLook w:val="0000" w:firstRow="0" w:lastRow="0" w:firstColumn="0" w:lastColumn="0" w:noHBand="0" w:noVBand="0"/>
      </w:tblPr>
      <w:tblGrid>
        <w:gridCol w:w="4075"/>
        <w:gridCol w:w="2875"/>
        <w:gridCol w:w="2526"/>
      </w:tblGrid>
      <w:tr w:rsidR="00737789" w:rsidRPr="004F5AC0" w:rsidTr="002E57AA">
        <w:trPr>
          <w:cantSplit/>
          <w:trHeight w:val="804"/>
        </w:trPr>
        <w:tc>
          <w:tcPr>
            <w:tcW w:w="21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spacing w:after="200" w:line="276" w:lineRule="auto"/>
              <w:jc w:val="center"/>
              <w:rPr>
                <w:rFonts w:hint="eastAsia"/>
                <w:iCs/>
                <w:sz w:val="28"/>
                <w:szCs w:val="28"/>
              </w:rPr>
            </w:pPr>
            <w:r w:rsidRPr="004F5AC0">
              <w:rPr>
                <w:iCs/>
                <w:sz w:val="28"/>
                <w:szCs w:val="28"/>
              </w:rPr>
              <w:t>Вид страхования</w:t>
            </w:r>
          </w:p>
        </w:tc>
        <w:tc>
          <w:tcPr>
            <w:tcW w:w="151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spacing w:after="200" w:line="276" w:lineRule="auto"/>
              <w:jc w:val="center"/>
              <w:rPr>
                <w:rFonts w:hint="eastAsia"/>
                <w:iCs/>
                <w:sz w:val="28"/>
                <w:szCs w:val="28"/>
              </w:rPr>
            </w:pPr>
            <w:r w:rsidRPr="004F5AC0">
              <w:rPr>
                <w:iCs/>
                <w:sz w:val="28"/>
                <w:szCs w:val="28"/>
              </w:rPr>
              <w:t>Страховая компания</w:t>
            </w:r>
          </w:p>
        </w:tc>
        <w:tc>
          <w:tcPr>
            <w:tcW w:w="133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spacing w:line="276" w:lineRule="auto"/>
              <w:jc w:val="center"/>
              <w:rPr>
                <w:rFonts w:hint="eastAsia"/>
                <w:iCs/>
                <w:sz w:val="28"/>
                <w:szCs w:val="28"/>
              </w:rPr>
            </w:pPr>
            <w:r w:rsidRPr="004F5AC0">
              <w:rPr>
                <w:iCs/>
                <w:sz w:val="28"/>
                <w:szCs w:val="28"/>
              </w:rPr>
              <w:t>Период страхования</w:t>
            </w:r>
          </w:p>
        </w:tc>
      </w:tr>
      <w:tr w:rsidR="00737789" w:rsidRPr="004F5AC0" w:rsidTr="002E57AA">
        <w:trPr>
          <w:cantSplit/>
          <w:trHeight w:val="730"/>
        </w:trPr>
        <w:tc>
          <w:tcPr>
            <w:tcW w:w="21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jc w:val="center"/>
              <w:rPr>
                <w:rFonts w:hint="eastAsia"/>
                <w:iCs/>
                <w:sz w:val="28"/>
                <w:szCs w:val="28"/>
              </w:rPr>
            </w:pPr>
            <w:r>
              <w:rPr>
                <w:iCs/>
                <w:sz w:val="28"/>
                <w:szCs w:val="28"/>
              </w:rPr>
              <w:t>Страхование имущества</w:t>
            </w:r>
          </w:p>
        </w:tc>
        <w:tc>
          <w:tcPr>
            <w:tcW w:w="15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jc w:val="center"/>
              <w:rPr>
                <w:rFonts w:hint="eastAsia"/>
                <w:color w:val="000000"/>
                <w:sz w:val="28"/>
                <w:szCs w:val="28"/>
              </w:rPr>
            </w:pPr>
            <w:r w:rsidRPr="004F5AC0">
              <w:rPr>
                <w:sz w:val="28"/>
                <w:szCs w:val="28"/>
              </w:rPr>
              <w:t>АО «</w:t>
            </w:r>
            <w:r>
              <w:rPr>
                <w:sz w:val="28"/>
                <w:szCs w:val="28"/>
              </w:rPr>
              <w:t>СОГАЗ»</w:t>
            </w:r>
          </w:p>
        </w:tc>
        <w:tc>
          <w:tcPr>
            <w:tcW w:w="133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737789" w:rsidRPr="004F5AC0" w:rsidRDefault="00737789" w:rsidP="002E57AA">
            <w:pPr>
              <w:jc w:val="center"/>
              <w:rPr>
                <w:rFonts w:hint="eastAsia"/>
                <w:sz w:val="28"/>
                <w:szCs w:val="28"/>
              </w:rPr>
            </w:pPr>
            <w:r>
              <w:rPr>
                <w:color w:val="000000"/>
                <w:sz w:val="28"/>
                <w:szCs w:val="28"/>
              </w:rPr>
              <w:t>с 01.08.2021</w:t>
            </w:r>
            <w:r w:rsidRPr="004F5AC0">
              <w:rPr>
                <w:color w:val="000000"/>
                <w:sz w:val="28"/>
                <w:szCs w:val="28"/>
              </w:rPr>
              <w:t xml:space="preserve"> по </w:t>
            </w:r>
            <w:r>
              <w:rPr>
                <w:color w:val="000000"/>
                <w:sz w:val="28"/>
                <w:szCs w:val="28"/>
              </w:rPr>
              <w:t>31.07</w:t>
            </w:r>
            <w:r w:rsidRPr="004F5AC0">
              <w:rPr>
                <w:color w:val="000000"/>
                <w:sz w:val="28"/>
                <w:szCs w:val="28"/>
              </w:rPr>
              <w:t>.2022</w:t>
            </w:r>
          </w:p>
        </w:tc>
      </w:tr>
    </w:tbl>
    <w:p w:rsidR="00737789" w:rsidRDefault="00737789" w:rsidP="00737789">
      <w:pPr>
        <w:jc w:val="both"/>
        <w:rPr>
          <w:rFonts w:hint="eastAsia"/>
          <w:b/>
          <w:sz w:val="28"/>
          <w:szCs w:val="28"/>
        </w:rPr>
      </w:pPr>
    </w:p>
    <w:p w:rsidR="00836FE9" w:rsidRDefault="00836FE9" w:rsidP="00836FE9">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3229BB" w:rsidRPr="00665DE9" w:rsidRDefault="003229BB" w:rsidP="003229BB">
      <w:pPr>
        <w:ind w:firstLine="709"/>
        <w:jc w:val="both"/>
        <w:rPr>
          <w:rFonts w:hint="eastAsia"/>
          <w:sz w:val="28"/>
          <w:szCs w:val="28"/>
        </w:rPr>
      </w:pPr>
      <w:r w:rsidRPr="00665DE9">
        <w:rPr>
          <w:sz w:val="28"/>
          <w:szCs w:val="28"/>
        </w:rPr>
        <w:t>Поручить представителям АО «Янтарьэнерго» по вопросу повестки дня засед</w:t>
      </w:r>
      <w:r>
        <w:rPr>
          <w:sz w:val="28"/>
          <w:szCs w:val="28"/>
        </w:rPr>
        <w:t xml:space="preserve">ания Совета директоров </w:t>
      </w:r>
      <w:r w:rsidRPr="00665DE9">
        <w:rPr>
          <w:sz w:val="28"/>
          <w:szCs w:val="28"/>
        </w:rPr>
        <w:t>АО «</w:t>
      </w:r>
      <w:r>
        <w:rPr>
          <w:sz w:val="28"/>
          <w:szCs w:val="28"/>
        </w:rPr>
        <w:t xml:space="preserve">Янтарьэнергосбыт»: «О рассмотрении отчета АО «Янтарьэнергосбыт» о кредитной политике по итогам 2020 года», голосовать «ЗА» </w:t>
      </w:r>
      <w:r w:rsidRPr="00665DE9">
        <w:rPr>
          <w:sz w:val="28"/>
          <w:szCs w:val="28"/>
        </w:rPr>
        <w:t>принятие следующ</w:t>
      </w:r>
      <w:r>
        <w:rPr>
          <w:sz w:val="28"/>
          <w:szCs w:val="28"/>
        </w:rPr>
        <w:t>его</w:t>
      </w:r>
      <w:r w:rsidRPr="00665DE9">
        <w:rPr>
          <w:sz w:val="28"/>
          <w:szCs w:val="28"/>
        </w:rPr>
        <w:t xml:space="preserve"> решени</w:t>
      </w:r>
      <w:r>
        <w:rPr>
          <w:sz w:val="28"/>
          <w:szCs w:val="28"/>
        </w:rPr>
        <w:t>я</w:t>
      </w:r>
      <w:r w:rsidRPr="00665DE9">
        <w:rPr>
          <w:sz w:val="28"/>
          <w:szCs w:val="28"/>
        </w:rPr>
        <w:t>:</w:t>
      </w:r>
    </w:p>
    <w:p w:rsidR="003229BB" w:rsidRDefault="003229BB" w:rsidP="001713DD">
      <w:pPr>
        <w:numPr>
          <w:ilvl w:val="0"/>
          <w:numId w:val="3"/>
        </w:numPr>
        <w:ind w:left="0" w:firstLine="709"/>
        <w:jc w:val="both"/>
        <w:rPr>
          <w:rFonts w:hint="eastAsia"/>
          <w:sz w:val="28"/>
          <w:szCs w:val="28"/>
        </w:rPr>
      </w:pPr>
      <w:r>
        <w:rPr>
          <w:sz w:val="28"/>
          <w:szCs w:val="28"/>
        </w:rPr>
        <w:t xml:space="preserve">Принять к сведению отчет о кредитной политике                                           АО </w:t>
      </w:r>
      <w:r w:rsidRPr="00665DE9">
        <w:rPr>
          <w:sz w:val="28"/>
          <w:szCs w:val="28"/>
        </w:rPr>
        <w:t>«</w:t>
      </w:r>
      <w:r>
        <w:rPr>
          <w:sz w:val="28"/>
          <w:szCs w:val="28"/>
        </w:rPr>
        <w:t>Янтарьэнергосбыт» по итогам 2020 года</w:t>
      </w:r>
      <w:r w:rsidRPr="00472585">
        <w:rPr>
          <w:sz w:val="28"/>
          <w:szCs w:val="28"/>
        </w:rPr>
        <w:t xml:space="preserve"> </w:t>
      </w:r>
      <w:r>
        <w:rPr>
          <w:sz w:val="28"/>
          <w:szCs w:val="28"/>
        </w:rPr>
        <w:t xml:space="preserve">согласно </w:t>
      </w:r>
      <w:proofErr w:type="gramStart"/>
      <w:r>
        <w:rPr>
          <w:sz w:val="28"/>
          <w:szCs w:val="28"/>
        </w:rPr>
        <w:t>приложению</w:t>
      </w:r>
      <w:proofErr w:type="gramEnd"/>
      <w:r>
        <w:rPr>
          <w:sz w:val="28"/>
          <w:szCs w:val="28"/>
        </w:rPr>
        <w:t xml:space="preserve"> к настоящему решению.</w:t>
      </w:r>
    </w:p>
    <w:p w:rsidR="003229BB" w:rsidRPr="00C53CF6" w:rsidRDefault="003229BB" w:rsidP="001713DD">
      <w:pPr>
        <w:numPr>
          <w:ilvl w:val="0"/>
          <w:numId w:val="3"/>
        </w:numPr>
        <w:ind w:left="0" w:firstLine="709"/>
        <w:jc w:val="both"/>
        <w:rPr>
          <w:rFonts w:hint="eastAsia"/>
          <w:b/>
          <w:sz w:val="28"/>
          <w:szCs w:val="28"/>
        </w:rPr>
      </w:pPr>
      <w:r w:rsidRPr="00C53CF6">
        <w:rPr>
          <w:sz w:val="28"/>
          <w:szCs w:val="28"/>
        </w:rPr>
        <w:t>Установить на 2021 год Лимит задолженности по кредитам и займам АО «Янтарьэнергосбыт» в размере 1 780 млн. рублей.</w:t>
      </w:r>
    </w:p>
    <w:p w:rsidR="003229BB" w:rsidRDefault="003229BB" w:rsidP="00836FE9">
      <w:pPr>
        <w:jc w:val="both"/>
        <w:rPr>
          <w:rFonts w:hint="eastAsia"/>
          <w:b/>
          <w:sz w:val="28"/>
          <w:szCs w:val="28"/>
        </w:rPr>
      </w:pPr>
    </w:p>
    <w:p w:rsidR="00836FE9" w:rsidRDefault="00836FE9" w:rsidP="00836FE9">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185334" w:rsidRPr="00965C3A" w:rsidRDefault="00185334" w:rsidP="00185334">
      <w:pPr>
        <w:ind w:firstLine="567"/>
        <w:jc w:val="both"/>
        <w:rPr>
          <w:rFonts w:hint="eastAsia"/>
          <w:bCs/>
          <w:sz w:val="28"/>
          <w:szCs w:val="28"/>
        </w:rPr>
      </w:pPr>
      <w:r>
        <w:rPr>
          <w:bCs/>
          <w:sz w:val="28"/>
          <w:szCs w:val="28"/>
        </w:rPr>
        <w:t xml:space="preserve">1. </w:t>
      </w:r>
      <w:r w:rsidRPr="00833D80">
        <w:rPr>
          <w:bCs/>
          <w:sz w:val="28"/>
          <w:szCs w:val="28"/>
        </w:rPr>
        <w:t>Принять к сведению отчет генерального директора Общества об исполнении инвестиционной программы за 4 квартал 2020 года и 2020 год согласно приложений к настоящему решению Совета директоров.</w:t>
      </w:r>
    </w:p>
    <w:p w:rsidR="00185334" w:rsidRPr="00965C3A" w:rsidRDefault="00185334" w:rsidP="00185334">
      <w:pPr>
        <w:ind w:firstLine="567"/>
        <w:jc w:val="both"/>
        <w:rPr>
          <w:rFonts w:hint="eastAsia"/>
          <w:bCs/>
          <w:sz w:val="28"/>
          <w:szCs w:val="28"/>
        </w:rPr>
      </w:pPr>
      <w:r w:rsidRPr="00965C3A">
        <w:rPr>
          <w:bCs/>
          <w:sz w:val="28"/>
          <w:szCs w:val="28"/>
        </w:rPr>
        <w:t>2.</w:t>
      </w:r>
      <w:r w:rsidRPr="00965C3A">
        <w:rPr>
          <w:bCs/>
          <w:sz w:val="28"/>
          <w:szCs w:val="28"/>
        </w:rPr>
        <w:tab/>
        <w:t>Поручить Генеральному директору АО «Янтарьэнерго»:</w:t>
      </w:r>
    </w:p>
    <w:p w:rsidR="00185334" w:rsidRPr="00965C3A" w:rsidRDefault="00185334" w:rsidP="00185334">
      <w:pPr>
        <w:ind w:firstLine="567"/>
        <w:jc w:val="both"/>
        <w:rPr>
          <w:rFonts w:hint="eastAsia"/>
          <w:bCs/>
          <w:sz w:val="28"/>
          <w:szCs w:val="28"/>
        </w:rPr>
      </w:pPr>
      <w:r w:rsidRPr="00965C3A">
        <w:rPr>
          <w:bCs/>
          <w:sz w:val="28"/>
          <w:szCs w:val="28"/>
        </w:rPr>
        <w:t xml:space="preserve">а) обеспечить выполнение необходимых мероприятий, направленных </w:t>
      </w:r>
      <w:r w:rsidRPr="00965C3A">
        <w:rPr>
          <w:bCs/>
          <w:sz w:val="28"/>
          <w:szCs w:val="28"/>
        </w:rPr>
        <w:br/>
        <w:t xml:space="preserve">на соблюдение корпоративных процедур в отношении 2 возмездных </w:t>
      </w:r>
      <w:r w:rsidRPr="00965C3A">
        <w:rPr>
          <w:bCs/>
          <w:sz w:val="28"/>
          <w:szCs w:val="28"/>
        </w:rPr>
        <w:br/>
        <w:t xml:space="preserve">сделок, совершенных в 2020 году. Отчет о выполненных мероприятиях </w:t>
      </w:r>
      <w:r w:rsidRPr="00965C3A">
        <w:rPr>
          <w:bCs/>
          <w:sz w:val="28"/>
          <w:szCs w:val="28"/>
        </w:rPr>
        <w:br/>
        <w:t xml:space="preserve">по соблюдению корпоративных процедур представить Совету директоров </w:t>
      </w:r>
      <w:r w:rsidRPr="00965C3A">
        <w:rPr>
          <w:bCs/>
          <w:sz w:val="28"/>
          <w:szCs w:val="28"/>
        </w:rPr>
        <w:br/>
        <w:t>АО «Янтарьэнерго»;</w:t>
      </w:r>
    </w:p>
    <w:p w:rsidR="00185334" w:rsidRPr="00965C3A" w:rsidRDefault="00185334" w:rsidP="00185334">
      <w:pPr>
        <w:ind w:firstLine="567"/>
        <w:jc w:val="both"/>
        <w:rPr>
          <w:rFonts w:hint="eastAsia"/>
          <w:bCs/>
          <w:sz w:val="28"/>
          <w:szCs w:val="28"/>
        </w:rPr>
      </w:pPr>
      <w:r w:rsidRPr="00965C3A">
        <w:rPr>
          <w:bCs/>
          <w:sz w:val="28"/>
          <w:szCs w:val="28"/>
        </w:rPr>
        <w:t xml:space="preserve">б) после исполнения </w:t>
      </w:r>
      <w:proofErr w:type="gramStart"/>
      <w:r w:rsidRPr="00965C3A">
        <w:rPr>
          <w:bCs/>
          <w:sz w:val="28"/>
          <w:szCs w:val="28"/>
        </w:rPr>
        <w:t>подпункта</w:t>
      </w:r>
      <w:proofErr w:type="gramEnd"/>
      <w:r w:rsidRPr="00965C3A">
        <w:rPr>
          <w:bCs/>
          <w:sz w:val="28"/>
          <w:szCs w:val="28"/>
        </w:rPr>
        <w:t xml:space="preserve"> а) пункта 2 настоящего решения повторно представить на рассмотрение Совета директоров отчет о приобретении объектов электроэнергетики, одобрение приобретения которых не требуется на Совете директоров за 2020 год.</w:t>
      </w:r>
    </w:p>
    <w:p w:rsidR="00185334" w:rsidRPr="00965C3A" w:rsidRDefault="00185334" w:rsidP="00185334">
      <w:pPr>
        <w:ind w:firstLine="567"/>
        <w:jc w:val="both"/>
        <w:rPr>
          <w:rFonts w:hint="eastAsia"/>
          <w:bCs/>
          <w:sz w:val="28"/>
          <w:szCs w:val="28"/>
        </w:rPr>
      </w:pPr>
      <w:r w:rsidRPr="00965C3A">
        <w:rPr>
          <w:bCs/>
          <w:sz w:val="28"/>
          <w:szCs w:val="28"/>
        </w:rPr>
        <w:t>3.</w:t>
      </w:r>
      <w:r w:rsidRPr="00965C3A">
        <w:rPr>
          <w:bCs/>
          <w:sz w:val="28"/>
          <w:szCs w:val="28"/>
        </w:rPr>
        <w:tab/>
        <w:t xml:space="preserve"> Учесть результаты реализации ИПР за 2020 год, в том числе изменение графиков реализации отдельных инвестиционных проектов, а также их отдельных этапов, при корректировке инвестиционной программы Общества в 2021 году.</w:t>
      </w:r>
    </w:p>
    <w:p w:rsidR="00185334" w:rsidRPr="00965C3A" w:rsidRDefault="00185334" w:rsidP="00185334">
      <w:pPr>
        <w:ind w:firstLine="567"/>
        <w:jc w:val="both"/>
        <w:rPr>
          <w:rFonts w:hint="eastAsia"/>
          <w:bCs/>
          <w:sz w:val="28"/>
          <w:szCs w:val="28"/>
        </w:rPr>
      </w:pPr>
      <w:r w:rsidRPr="00965C3A">
        <w:rPr>
          <w:bCs/>
          <w:sz w:val="28"/>
          <w:szCs w:val="28"/>
        </w:rPr>
        <w:t>4.</w:t>
      </w:r>
      <w:r w:rsidRPr="00965C3A">
        <w:rPr>
          <w:bCs/>
          <w:sz w:val="28"/>
          <w:szCs w:val="28"/>
        </w:rPr>
        <w:tab/>
        <w:t xml:space="preserve">Не допускать реализацию внеплановых инвестиционных проектов в 2021 г. и в последующие годы, не включенных в проект корректировки инвестиционной программы Общества, одобренной советом директоров, за исключением мероприятий, необходимость реализации которых обусловлена </w:t>
      </w:r>
      <w:r w:rsidRPr="00965C3A">
        <w:rPr>
          <w:bCs/>
          <w:sz w:val="28"/>
          <w:szCs w:val="28"/>
        </w:rPr>
        <w:lastRenderedPageBreak/>
        <w:t>действующим законодательством с последующим включением в инвестиционную программу.</w:t>
      </w:r>
    </w:p>
    <w:p w:rsidR="00185334" w:rsidRPr="00965C3A" w:rsidRDefault="00185334" w:rsidP="00185334">
      <w:pPr>
        <w:ind w:firstLine="567"/>
        <w:jc w:val="both"/>
        <w:rPr>
          <w:rFonts w:hint="eastAsia"/>
          <w:bCs/>
          <w:sz w:val="28"/>
          <w:szCs w:val="28"/>
        </w:rPr>
      </w:pPr>
      <w:r w:rsidRPr="00965C3A">
        <w:rPr>
          <w:bCs/>
          <w:sz w:val="28"/>
          <w:szCs w:val="28"/>
        </w:rPr>
        <w:t>5.</w:t>
      </w:r>
      <w:r w:rsidRPr="00965C3A">
        <w:rPr>
          <w:bCs/>
          <w:sz w:val="28"/>
          <w:szCs w:val="28"/>
        </w:rPr>
        <w:tab/>
        <w:t xml:space="preserve">Обеспечить исполнение параметров утвержденной инвестиционной программы Общества в 2021 году».  </w:t>
      </w:r>
    </w:p>
    <w:p w:rsidR="00185334" w:rsidRDefault="00185334" w:rsidP="00836FE9">
      <w:pPr>
        <w:jc w:val="both"/>
        <w:rPr>
          <w:rFonts w:hint="eastAsia"/>
          <w:b/>
          <w:sz w:val="28"/>
          <w:szCs w:val="28"/>
        </w:rPr>
      </w:pPr>
    </w:p>
    <w:p w:rsidR="00836FE9" w:rsidRDefault="00836FE9" w:rsidP="00836FE9">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p>
    <w:p w:rsidR="00185334" w:rsidRPr="00C4500D" w:rsidRDefault="00185334" w:rsidP="00185334">
      <w:pPr>
        <w:widowControl w:val="0"/>
        <w:ind w:firstLine="709"/>
        <w:jc w:val="both"/>
        <w:rPr>
          <w:rFonts w:hint="eastAsia"/>
          <w:sz w:val="28"/>
          <w:szCs w:val="28"/>
        </w:rPr>
      </w:pPr>
      <w:r w:rsidRPr="00C4500D">
        <w:rPr>
          <w:sz w:val="28"/>
          <w:szCs w:val="28"/>
        </w:rPr>
        <w:t xml:space="preserve">1. Принять к сведению отчет об исполнении Сводного на принципах РСБУ и Консолидированного на принципах МСФО бизнес-планов Группы </w:t>
      </w:r>
      <w:r w:rsidRPr="00C4500D">
        <w:rPr>
          <w:sz w:val="28"/>
          <w:szCs w:val="28"/>
        </w:rPr>
        <w:br/>
        <w:t>АО «Янтарьэнерго» за 2020 год в соответствии с приложениями к настоящему решению Совета директоров Общества.</w:t>
      </w:r>
    </w:p>
    <w:p w:rsidR="00185334" w:rsidRDefault="00185334" w:rsidP="00185334">
      <w:pPr>
        <w:ind w:firstLine="709"/>
        <w:jc w:val="both"/>
        <w:rPr>
          <w:rFonts w:hint="eastAsia"/>
          <w:b/>
          <w:sz w:val="28"/>
          <w:szCs w:val="28"/>
        </w:rPr>
      </w:pPr>
      <w:r w:rsidRPr="00C4500D">
        <w:rPr>
          <w:sz w:val="28"/>
          <w:szCs w:val="28"/>
        </w:rPr>
        <w:t xml:space="preserve">2. </w:t>
      </w:r>
      <w:r w:rsidRPr="004227B4">
        <w:rPr>
          <w:sz w:val="28"/>
          <w:szCs w:val="28"/>
        </w:rPr>
        <w:t xml:space="preserve">Отметить по итогам работы Группы </w:t>
      </w:r>
      <w:r w:rsidRPr="00C4500D">
        <w:rPr>
          <w:sz w:val="28"/>
          <w:szCs w:val="28"/>
        </w:rPr>
        <w:t>АО «Янтарьэнерго»</w:t>
      </w:r>
      <w:r w:rsidRPr="004227B4">
        <w:rPr>
          <w:sz w:val="28"/>
          <w:szCs w:val="28"/>
        </w:rPr>
        <w:t xml:space="preserve"> за 2020 год отклонение фактических показателей бизнес-плана от плановых в соответствии с приложением к настоящему решению Совета директоров Общества.</w:t>
      </w:r>
    </w:p>
    <w:p w:rsidR="00185334" w:rsidRDefault="00185334" w:rsidP="00836FE9">
      <w:pPr>
        <w:jc w:val="both"/>
        <w:rPr>
          <w:rFonts w:hint="eastAsia"/>
          <w:b/>
          <w:sz w:val="28"/>
          <w:szCs w:val="28"/>
        </w:rPr>
      </w:pPr>
    </w:p>
    <w:p w:rsidR="00185334" w:rsidRDefault="00836FE9" w:rsidP="00185334">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6 повестки дня:</w:t>
      </w:r>
      <w:r w:rsidRPr="00D542D0">
        <w:rPr>
          <w:rFonts w:eastAsia="Courier New"/>
          <w:sz w:val="28"/>
          <w:szCs w:val="28"/>
        </w:rPr>
        <w:t xml:space="preserve"> </w:t>
      </w:r>
      <w:r w:rsidR="00185334" w:rsidRPr="005A0A45">
        <w:rPr>
          <w:sz w:val="28"/>
          <w:szCs w:val="28"/>
        </w:rPr>
        <w:t xml:space="preserve">Принять к сведению отчет Генерального директора АО «Янтарьэнерго» о реализации в 2020 году Плана развития системы управления производственными активами АО «Янтарьэнерго» на 2020-2022гг. согласно </w:t>
      </w:r>
      <w:proofErr w:type="gramStart"/>
      <w:r w:rsidR="00185334" w:rsidRPr="005A0A45">
        <w:rPr>
          <w:sz w:val="28"/>
          <w:szCs w:val="28"/>
        </w:rPr>
        <w:t>приложению</w:t>
      </w:r>
      <w:proofErr w:type="gramEnd"/>
      <w:r w:rsidR="00185334" w:rsidRPr="005A0A45">
        <w:rPr>
          <w:sz w:val="28"/>
          <w:szCs w:val="28"/>
        </w:rPr>
        <w:t xml:space="preserve"> к решению Совета директоров Общества.</w:t>
      </w:r>
    </w:p>
    <w:p w:rsidR="00836FE9" w:rsidRDefault="00836FE9" w:rsidP="00836FE9">
      <w:pPr>
        <w:jc w:val="both"/>
        <w:rPr>
          <w:rFonts w:hint="eastAsia"/>
          <w:b/>
          <w:sz w:val="28"/>
          <w:szCs w:val="28"/>
        </w:rPr>
      </w:pPr>
    </w:p>
    <w:p w:rsidR="00185334" w:rsidRDefault="00836FE9" w:rsidP="00185334">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7 повестки дня:</w:t>
      </w:r>
      <w:r w:rsidRPr="00D542D0">
        <w:rPr>
          <w:rFonts w:eastAsia="Courier New"/>
          <w:sz w:val="28"/>
          <w:szCs w:val="28"/>
        </w:rPr>
        <w:t xml:space="preserve"> </w:t>
      </w:r>
      <w:r w:rsidR="00185334" w:rsidRPr="00746BDF">
        <w:rPr>
          <w:sz w:val="28"/>
          <w:szCs w:val="28"/>
        </w:rPr>
        <w:t>Принять к сведению отчет Единоличного исполнительного органа об организации, функционировании и эффективности системы управления рисками</w:t>
      </w:r>
      <w:r w:rsidR="00185334">
        <w:rPr>
          <w:sz w:val="28"/>
          <w:szCs w:val="28"/>
        </w:rPr>
        <w:t xml:space="preserve"> А</w:t>
      </w:r>
      <w:r w:rsidR="00185334" w:rsidRPr="00746BDF">
        <w:rPr>
          <w:sz w:val="28"/>
          <w:szCs w:val="28"/>
        </w:rPr>
        <w:t xml:space="preserve">О «Янтарьэнерго» за 2020 год согласно </w:t>
      </w:r>
      <w:proofErr w:type="gramStart"/>
      <w:r w:rsidR="00185334" w:rsidRPr="00746BDF">
        <w:rPr>
          <w:sz w:val="28"/>
          <w:szCs w:val="28"/>
        </w:rPr>
        <w:t>приложению</w:t>
      </w:r>
      <w:proofErr w:type="gramEnd"/>
      <w:r w:rsidR="00185334" w:rsidRPr="00746BDF">
        <w:rPr>
          <w:sz w:val="28"/>
          <w:szCs w:val="28"/>
        </w:rPr>
        <w:t xml:space="preserve"> к настоящему решению.</w:t>
      </w:r>
    </w:p>
    <w:p w:rsidR="00836FE9" w:rsidRDefault="00836FE9" w:rsidP="00836FE9">
      <w:pPr>
        <w:jc w:val="both"/>
        <w:rPr>
          <w:rFonts w:hint="eastAsia"/>
          <w:b/>
          <w:sz w:val="28"/>
          <w:szCs w:val="28"/>
        </w:rPr>
      </w:pPr>
    </w:p>
    <w:p w:rsidR="00185334" w:rsidRDefault="00836FE9" w:rsidP="00185334">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8 повестки дня:</w:t>
      </w:r>
      <w:r w:rsidRPr="00D542D0">
        <w:rPr>
          <w:rFonts w:eastAsia="Courier New"/>
          <w:sz w:val="28"/>
          <w:szCs w:val="28"/>
        </w:rPr>
        <w:t xml:space="preserve"> </w:t>
      </w:r>
      <w:r w:rsidR="00185334" w:rsidRPr="00FE6BC2">
        <w:rPr>
          <w:sz w:val="28"/>
          <w:szCs w:val="28"/>
        </w:rPr>
        <w:t xml:space="preserve">Утвердить Положение ПАО «Россети» «О единой технической политике в электросетевом комплексе» (новая редакция) в качестве внутреннего документа АО «Янтарьэнерго» согласно </w:t>
      </w:r>
      <w:proofErr w:type="gramStart"/>
      <w:r w:rsidR="00185334" w:rsidRPr="00FE6BC2">
        <w:rPr>
          <w:sz w:val="28"/>
          <w:szCs w:val="28"/>
        </w:rPr>
        <w:t>приложению</w:t>
      </w:r>
      <w:proofErr w:type="gramEnd"/>
      <w:r w:rsidR="00185334" w:rsidRPr="00FE6BC2">
        <w:rPr>
          <w:sz w:val="28"/>
          <w:szCs w:val="28"/>
        </w:rPr>
        <w:t xml:space="preserve"> к настоящему решению Совета директоров Общества</w:t>
      </w:r>
      <w:r w:rsidR="00185334" w:rsidRPr="0098494A">
        <w:rPr>
          <w:color w:val="000000"/>
          <w:sz w:val="28"/>
          <w:szCs w:val="28"/>
        </w:rPr>
        <w:t>.</w:t>
      </w:r>
    </w:p>
    <w:p w:rsidR="00836FE9" w:rsidRDefault="00836FE9" w:rsidP="00836FE9">
      <w:pPr>
        <w:jc w:val="both"/>
        <w:rPr>
          <w:rFonts w:hint="eastAsia"/>
          <w:b/>
          <w:sz w:val="28"/>
          <w:szCs w:val="28"/>
        </w:rPr>
      </w:pPr>
    </w:p>
    <w:p w:rsidR="00164D5D" w:rsidRDefault="00164D5D" w:rsidP="00164D5D">
      <w:pPr>
        <w:jc w:val="both"/>
        <w:rPr>
          <w:rFonts w:eastAsia="Courier New"/>
          <w:sz w:val="28"/>
          <w:szCs w:val="28"/>
        </w:rPr>
      </w:pP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E5697A">
        <w:rPr>
          <w:rFonts w:ascii="Times New Roman" w:hAnsi="Times New Roman" w:cs="Times New Roman"/>
          <w:sz w:val="28"/>
          <w:szCs w:val="28"/>
        </w:rPr>
        <w:t>1</w:t>
      </w:r>
      <w:r w:rsidR="004C496E">
        <w:rPr>
          <w:rFonts w:ascii="Times New Roman" w:hAnsi="Times New Roman" w:cs="Times New Roman"/>
          <w:sz w:val="28"/>
          <w:szCs w:val="28"/>
        </w:rPr>
        <w:t>6</w:t>
      </w:r>
      <w:r w:rsidR="00636B7C" w:rsidRPr="00F94084">
        <w:rPr>
          <w:rFonts w:ascii="Times New Roman" w:hAnsi="Times New Roman" w:cs="Times New Roman"/>
          <w:sz w:val="28"/>
          <w:szCs w:val="28"/>
        </w:rPr>
        <w:t xml:space="preserve"> </w:t>
      </w:r>
      <w:r w:rsidR="00AA5151">
        <w:rPr>
          <w:rFonts w:ascii="Times New Roman" w:hAnsi="Times New Roman" w:cs="Times New Roman"/>
          <w:sz w:val="28"/>
          <w:szCs w:val="28"/>
        </w:rPr>
        <w:t>июня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F6" w:rsidRDefault="00FD6EF6" w:rsidP="00DC7A02">
      <w:pPr>
        <w:rPr>
          <w:rFonts w:hint="eastAsia"/>
        </w:rPr>
      </w:pPr>
      <w:r>
        <w:separator/>
      </w:r>
    </w:p>
  </w:endnote>
  <w:endnote w:type="continuationSeparator" w:id="0">
    <w:p w:rsidR="00FD6EF6" w:rsidRDefault="00FD6EF6"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6606D" w:rsidRDefault="0076606D">
        <w:pPr>
          <w:pStyle w:val="af0"/>
          <w:jc w:val="right"/>
          <w:rPr>
            <w:rFonts w:hint="eastAsia"/>
          </w:rPr>
        </w:pPr>
        <w:r>
          <w:fldChar w:fldCharType="begin"/>
        </w:r>
        <w:r>
          <w:instrText>PAGE   \* MERGEFORMAT</w:instrText>
        </w:r>
        <w:r>
          <w:fldChar w:fldCharType="separate"/>
        </w:r>
        <w:r w:rsidR="007F1EF6">
          <w:rPr>
            <w:rFonts w:hint="eastAsia"/>
            <w:noProof/>
          </w:rPr>
          <w:t>1</w:t>
        </w:r>
        <w:r>
          <w:fldChar w:fldCharType="end"/>
        </w:r>
      </w:p>
    </w:sdtContent>
  </w:sdt>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F6" w:rsidRDefault="00FD6EF6" w:rsidP="00DC7A02">
      <w:pPr>
        <w:rPr>
          <w:rFonts w:hint="eastAsia"/>
        </w:rPr>
      </w:pPr>
      <w:r>
        <w:separator/>
      </w:r>
    </w:p>
  </w:footnote>
  <w:footnote w:type="continuationSeparator" w:id="0">
    <w:p w:rsidR="00FD6EF6" w:rsidRDefault="00FD6EF6"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706BC"/>
    <w:rsid w:val="00072D19"/>
    <w:rsid w:val="00074D2C"/>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5C24"/>
    <w:rsid w:val="00197168"/>
    <w:rsid w:val="001976B0"/>
    <w:rsid w:val="001A6002"/>
    <w:rsid w:val="001B0716"/>
    <w:rsid w:val="001C5A80"/>
    <w:rsid w:val="001D722D"/>
    <w:rsid w:val="001E1AF1"/>
    <w:rsid w:val="001E28AB"/>
    <w:rsid w:val="001E3350"/>
    <w:rsid w:val="001E6997"/>
    <w:rsid w:val="001F32F7"/>
    <w:rsid w:val="001F4413"/>
    <w:rsid w:val="001F521E"/>
    <w:rsid w:val="001F655D"/>
    <w:rsid w:val="00211566"/>
    <w:rsid w:val="0021608C"/>
    <w:rsid w:val="00224358"/>
    <w:rsid w:val="00233DD3"/>
    <w:rsid w:val="00234627"/>
    <w:rsid w:val="002459EA"/>
    <w:rsid w:val="00245FD8"/>
    <w:rsid w:val="0025106C"/>
    <w:rsid w:val="00272131"/>
    <w:rsid w:val="00273740"/>
    <w:rsid w:val="00294944"/>
    <w:rsid w:val="002965B5"/>
    <w:rsid w:val="0029713A"/>
    <w:rsid w:val="00297352"/>
    <w:rsid w:val="002A2571"/>
    <w:rsid w:val="002A3DE2"/>
    <w:rsid w:val="002A77C3"/>
    <w:rsid w:val="002B7853"/>
    <w:rsid w:val="002C0D17"/>
    <w:rsid w:val="002C4462"/>
    <w:rsid w:val="002C473E"/>
    <w:rsid w:val="002C5CB3"/>
    <w:rsid w:val="002D261E"/>
    <w:rsid w:val="002E4DE8"/>
    <w:rsid w:val="002E618A"/>
    <w:rsid w:val="00305BEF"/>
    <w:rsid w:val="00307F9F"/>
    <w:rsid w:val="00310BED"/>
    <w:rsid w:val="003229BB"/>
    <w:rsid w:val="00323FCE"/>
    <w:rsid w:val="00326A6A"/>
    <w:rsid w:val="0033434A"/>
    <w:rsid w:val="00344B8C"/>
    <w:rsid w:val="00347A60"/>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07A80"/>
    <w:rsid w:val="0043579C"/>
    <w:rsid w:val="00447770"/>
    <w:rsid w:val="00450813"/>
    <w:rsid w:val="004533DD"/>
    <w:rsid w:val="00470765"/>
    <w:rsid w:val="00470AF9"/>
    <w:rsid w:val="00470DCD"/>
    <w:rsid w:val="0047228A"/>
    <w:rsid w:val="00472C77"/>
    <w:rsid w:val="0048164F"/>
    <w:rsid w:val="00485009"/>
    <w:rsid w:val="004875C5"/>
    <w:rsid w:val="00493905"/>
    <w:rsid w:val="004A368E"/>
    <w:rsid w:val="004C0578"/>
    <w:rsid w:val="004C343B"/>
    <w:rsid w:val="004C496E"/>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8608E"/>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54AA"/>
    <w:rsid w:val="006C0FF8"/>
    <w:rsid w:val="006C2052"/>
    <w:rsid w:val="006C5DFB"/>
    <w:rsid w:val="006D1EF9"/>
    <w:rsid w:val="006D5A02"/>
    <w:rsid w:val="006D7078"/>
    <w:rsid w:val="006E478E"/>
    <w:rsid w:val="006F0A6E"/>
    <w:rsid w:val="006F2C1D"/>
    <w:rsid w:val="006F4387"/>
    <w:rsid w:val="007019FE"/>
    <w:rsid w:val="00703DC3"/>
    <w:rsid w:val="0072328F"/>
    <w:rsid w:val="007248C4"/>
    <w:rsid w:val="00732C85"/>
    <w:rsid w:val="00735F2E"/>
    <w:rsid w:val="00737789"/>
    <w:rsid w:val="00744DE2"/>
    <w:rsid w:val="00755FAC"/>
    <w:rsid w:val="00757904"/>
    <w:rsid w:val="0076606D"/>
    <w:rsid w:val="00774AD9"/>
    <w:rsid w:val="00775AD9"/>
    <w:rsid w:val="007849D0"/>
    <w:rsid w:val="007879C6"/>
    <w:rsid w:val="00792800"/>
    <w:rsid w:val="007B15CF"/>
    <w:rsid w:val="007B3FB7"/>
    <w:rsid w:val="007B561B"/>
    <w:rsid w:val="007B58EA"/>
    <w:rsid w:val="007B7381"/>
    <w:rsid w:val="007C1627"/>
    <w:rsid w:val="007D037E"/>
    <w:rsid w:val="007D0452"/>
    <w:rsid w:val="007D775A"/>
    <w:rsid w:val="007E4A7D"/>
    <w:rsid w:val="007E539D"/>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93317"/>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0B3D"/>
    <w:rsid w:val="00952F22"/>
    <w:rsid w:val="0096316E"/>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665A"/>
    <w:rsid w:val="00BC1A85"/>
    <w:rsid w:val="00BC31C6"/>
    <w:rsid w:val="00BD1CC6"/>
    <w:rsid w:val="00BD379C"/>
    <w:rsid w:val="00BD70E6"/>
    <w:rsid w:val="00BE1849"/>
    <w:rsid w:val="00BE5EEC"/>
    <w:rsid w:val="00BE73AE"/>
    <w:rsid w:val="00BF125A"/>
    <w:rsid w:val="00C07F83"/>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47119"/>
    <w:rsid w:val="00D506A9"/>
    <w:rsid w:val="00D50BB4"/>
    <w:rsid w:val="00D542D0"/>
    <w:rsid w:val="00D55407"/>
    <w:rsid w:val="00D57925"/>
    <w:rsid w:val="00D80C87"/>
    <w:rsid w:val="00DA0FBA"/>
    <w:rsid w:val="00DB13E0"/>
    <w:rsid w:val="00DB2C29"/>
    <w:rsid w:val="00DB543A"/>
    <w:rsid w:val="00DC63FC"/>
    <w:rsid w:val="00DC7A02"/>
    <w:rsid w:val="00DD2E04"/>
    <w:rsid w:val="00DD3A9D"/>
    <w:rsid w:val="00DE58F0"/>
    <w:rsid w:val="00DE6986"/>
    <w:rsid w:val="00DF0C10"/>
    <w:rsid w:val="00DF7C79"/>
    <w:rsid w:val="00E055CB"/>
    <w:rsid w:val="00E108FC"/>
    <w:rsid w:val="00E44AD7"/>
    <w:rsid w:val="00E472A7"/>
    <w:rsid w:val="00E50969"/>
    <w:rsid w:val="00E568F6"/>
    <w:rsid w:val="00E5697A"/>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25CD"/>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1599-719F-4EE9-B024-D9003617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2478</Words>
  <Characters>14127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19</cp:revision>
  <cp:lastPrinted>2021-02-26T07:57:00Z</cp:lastPrinted>
  <dcterms:created xsi:type="dcterms:W3CDTF">2021-06-17T09:49:00Z</dcterms:created>
  <dcterms:modified xsi:type="dcterms:W3CDTF">2021-06-21T15:09:00Z</dcterms:modified>
  <dc:language>ru-RU</dc:language>
</cp:coreProperties>
</file>