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D06D09" w:rsidP="006909F9">
      <w:pPr>
        <w:jc w:val="center"/>
        <w:rPr>
          <w:rFonts w:eastAsiaTheme="minorHAnsi"/>
          <w:b/>
          <w:bCs/>
          <w:sz w:val="28"/>
          <w:szCs w:val="28"/>
          <w:lang w:eastAsia="en-US"/>
        </w:rPr>
      </w:pPr>
      <w:r>
        <w:rPr>
          <w:rFonts w:eastAsiaTheme="minorHAnsi"/>
          <w:b/>
          <w:bCs/>
          <w:sz w:val="28"/>
          <w:szCs w:val="28"/>
          <w:lang w:eastAsia="en-US"/>
        </w:rPr>
        <w:t>1</w:t>
      </w:r>
      <w:r w:rsidR="00615701">
        <w:rPr>
          <w:rFonts w:eastAsiaTheme="minorHAnsi"/>
          <w:b/>
          <w:bCs/>
          <w:sz w:val="28"/>
          <w:szCs w:val="28"/>
          <w:lang w:eastAsia="en-US"/>
        </w:rPr>
        <w:t>2</w:t>
      </w:r>
      <w:r w:rsidR="006909F9" w:rsidRPr="0088629E">
        <w:rPr>
          <w:rFonts w:eastAsiaTheme="minorHAnsi"/>
          <w:b/>
          <w:bCs/>
          <w:sz w:val="28"/>
          <w:szCs w:val="28"/>
          <w:lang w:eastAsia="en-US"/>
        </w:rPr>
        <w:t>.</w:t>
      </w:r>
      <w:r w:rsidR="00DE58F0">
        <w:rPr>
          <w:rFonts w:eastAsiaTheme="minorHAnsi"/>
          <w:b/>
          <w:bCs/>
          <w:sz w:val="28"/>
          <w:szCs w:val="28"/>
          <w:lang w:eastAsia="en-US"/>
        </w:rPr>
        <w:t>1</w:t>
      </w:r>
      <w:r w:rsidR="00F578FE">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AB4209">
        <w:rPr>
          <w:rFonts w:eastAsiaTheme="minorHAnsi"/>
          <w:b/>
          <w:bCs/>
          <w:sz w:val="28"/>
          <w:szCs w:val="28"/>
          <w:lang w:eastAsia="en-US"/>
        </w:rPr>
        <w:t>2</w:t>
      </w:r>
      <w:r w:rsidR="00615701">
        <w:rPr>
          <w:rFonts w:eastAsiaTheme="minorHAnsi"/>
          <w:b/>
          <w:bCs/>
          <w:sz w:val="28"/>
          <w:szCs w:val="28"/>
          <w:lang w:eastAsia="en-US"/>
        </w:rPr>
        <w:t>8</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15701" w:rsidRPr="00615701" w:rsidRDefault="00615701" w:rsidP="00615701">
      <w:pPr>
        <w:widowControl w:val="0"/>
        <w:numPr>
          <w:ilvl w:val="0"/>
          <w:numId w:val="19"/>
        </w:numPr>
        <w:jc w:val="both"/>
        <w:rPr>
          <w:rFonts w:ascii="Times New Roman" w:eastAsia="Times New Roman" w:hAnsi="Times New Roman" w:cs="Times New Roman"/>
          <w:kern w:val="0"/>
          <w:sz w:val="28"/>
          <w:szCs w:val="28"/>
          <w:lang w:eastAsia="ru-RU" w:bidi="ar-SA"/>
        </w:rPr>
      </w:pPr>
      <w:r w:rsidRPr="00615701">
        <w:rPr>
          <w:rFonts w:ascii="Times New Roman" w:eastAsia="Times New Roman" w:hAnsi="Times New Roman" w:cs="Times New Roman"/>
          <w:kern w:val="0"/>
          <w:sz w:val="28"/>
          <w:szCs w:val="28"/>
          <w:lang w:eastAsia="ru-RU" w:bidi="ar-SA"/>
        </w:rPr>
        <w:t xml:space="preserve">Об определении позиции представителей АО «Янтарьэнерго» в Совете директоров АО «Калининградская генерирующая компания» по вопросу о рассмотрении отчета об исполнении бизнес-плана </w:t>
      </w:r>
      <w:r w:rsidRPr="00615701">
        <w:rPr>
          <w:rFonts w:ascii="Times New Roman" w:eastAsia="Times New Roman" w:hAnsi="Times New Roman" w:cs="Times New Roman"/>
          <w:kern w:val="0"/>
          <w:sz w:val="28"/>
          <w:szCs w:val="28"/>
          <w:lang w:eastAsia="ru-RU" w:bidi="ar-SA"/>
        </w:rPr>
        <w:br/>
        <w:t>АО «Калининградская генерирующая компания» за 2019 г.</w:t>
      </w:r>
    </w:p>
    <w:p w:rsidR="00615701" w:rsidRPr="00615701" w:rsidRDefault="00615701" w:rsidP="00615701">
      <w:pPr>
        <w:widowControl w:val="0"/>
        <w:numPr>
          <w:ilvl w:val="0"/>
          <w:numId w:val="19"/>
        </w:numPr>
        <w:jc w:val="both"/>
        <w:rPr>
          <w:rFonts w:ascii="Times New Roman" w:eastAsia="Times New Roman" w:hAnsi="Times New Roman" w:cs="Times New Roman"/>
          <w:kern w:val="0"/>
          <w:sz w:val="28"/>
          <w:szCs w:val="28"/>
          <w:lang w:eastAsia="ru-RU" w:bidi="ar-SA"/>
        </w:rPr>
      </w:pPr>
      <w:r w:rsidRPr="00615701">
        <w:rPr>
          <w:rFonts w:ascii="Times New Roman" w:eastAsia="Times New Roman" w:hAnsi="Times New Roman" w:cs="Times New Roman" w:hint="eastAsia"/>
          <w:kern w:val="0"/>
          <w:sz w:val="28"/>
          <w:szCs w:val="28"/>
          <w:lang w:eastAsia="ru-RU" w:bidi="ar-SA"/>
        </w:rPr>
        <w:t>О рассмотрении отчета внутреннего аудита Общества об оценке корпоративного управления за 2019-2020 корпоративный год.</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AB07DA" w:rsidRPr="00542859" w:rsidRDefault="008E5ECB" w:rsidP="00AB07DA">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615701" w:rsidRPr="006601E6">
        <w:rPr>
          <w:sz w:val="26"/>
          <w:szCs w:val="28"/>
        </w:rPr>
        <w:t>Об определении позиции представителей АО «Янтарьэнерго» в Совете директоров АО «Калининградская генерирующая компания» по вопросу о рассмотрении отчета об исполнении бизнес-плана АО «Калининградская генерирующая компания» за 2019 г.</w:t>
      </w:r>
    </w:p>
    <w:p w:rsidR="00AB07DA" w:rsidRDefault="008E5ECB" w:rsidP="00AB07DA">
      <w:pPr>
        <w:shd w:val="clear" w:color="auto" w:fill="FFFFFF"/>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15701" w:rsidRPr="006601E6" w:rsidRDefault="00615701" w:rsidP="00615701">
      <w:pPr>
        <w:ind w:firstLine="709"/>
        <w:jc w:val="both"/>
        <w:rPr>
          <w:sz w:val="26"/>
          <w:szCs w:val="28"/>
        </w:rPr>
      </w:pPr>
      <w:r w:rsidRPr="006601E6">
        <w:rPr>
          <w:sz w:val="26"/>
          <w:szCs w:val="28"/>
        </w:rPr>
        <w:t xml:space="preserve">Поручить представителям АО «Янтарьэнерго» в Совете директоров </w:t>
      </w:r>
      <w:r w:rsidRPr="006601E6">
        <w:rPr>
          <w:sz w:val="26"/>
          <w:szCs w:val="28"/>
        </w:rPr>
        <w:br/>
        <w:t xml:space="preserve">АО «Калининградская генерирующая компания» голосовать «за» принятие следующего решения: </w:t>
      </w:r>
    </w:p>
    <w:p w:rsidR="00615701" w:rsidRPr="006601E6" w:rsidRDefault="00615701" w:rsidP="00615701">
      <w:pPr>
        <w:ind w:firstLine="709"/>
        <w:jc w:val="both"/>
        <w:rPr>
          <w:sz w:val="26"/>
          <w:szCs w:val="28"/>
        </w:rPr>
      </w:pPr>
      <w:r w:rsidRPr="006601E6">
        <w:rPr>
          <w:sz w:val="26"/>
          <w:szCs w:val="28"/>
        </w:rPr>
        <w:t xml:space="preserve">1. Принять к сведению отчет об исполнении бизнес-плана </w:t>
      </w:r>
      <w:r w:rsidRPr="006601E6">
        <w:rPr>
          <w:sz w:val="26"/>
          <w:szCs w:val="28"/>
        </w:rPr>
        <w:br/>
        <w:t>АО «Калининградская генерирующая компания» за 2019 г. согласно приложению 1 к настоящему решению Совета директоров Общества.</w:t>
      </w:r>
    </w:p>
    <w:p w:rsidR="00615701" w:rsidRPr="006601E6" w:rsidRDefault="00615701" w:rsidP="00615701">
      <w:pPr>
        <w:ind w:firstLine="709"/>
        <w:jc w:val="both"/>
        <w:rPr>
          <w:sz w:val="26"/>
          <w:szCs w:val="26"/>
        </w:rPr>
      </w:pPr>
      <w:r w:rsidRPr="006601E6">
        <w:rPr>
          <w:sz w:val="26"/>
          <w:szCs w:val="28"/>
        </w:rPr>
        <w:lastRenderedPageBreak/>
        <w:t xml:space="preserve">2. Отметить по итогам 2019 г. превышение фактических показателей бизнес-плана от плановых в части расходов на оплату труда, в том числе: «Фонд заработной платы АУП» на 17 % (план 34,7 млн руб., </w:t>
      </w:r>
      <w:proofErr w:type="gramStart"/>
      <w:r w:rsidRPr="006601E6">
        <w:rPr>
          <w:sz w:val="26"/>
          <w:szCs w:val="28"/>
        </w:rPr>
        <w:t>факт  40</w:t>
      </w:r>
      <w:proofErr w:type="gramEnd"/>
      <w:r w:rsidRPr="006601E6">
        <w:rPr>
          <w:sz w:val="26"/>
          <w:szCs w:val="28"/>
        </w:rPr>
        <w:t>,4 млн руб.), на 21 % «Среднемесячная заработная АУП» (план – 48,1 тыс. руб., факт – 58,4 тыс. руб.).»</w:t>
      </w:r>
      <w:r w:rsidRPr="006601E6">
        <w:rPr>
          <w:sz w:val="26"/>
          <w:szCs w:val="26"/>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774AD9" w:rsidRPr="006601E6" w:rsidRDefault="00615701" w:rsidP="00774AD9">
      <w:pPr>
        <w:pStyle w:val="21"/>
        <w:widowControl w:val="0"/>
        <w:spacing w:after="0" w:line="240" w:lineRule="auto"/>
        <w:ind w:left="0"/>
        <w:jc w:val="both"/>
        <w:rPr>
          <w:bCs/>
          <w:sz w:val="26"/>
          <w:szCs w:val="28"/>
        </w:rPr>
      </w:pPr>
      <w:r>
        <w:rPr>
          <w:rFonts w:ascii="Times New Roman" w:eastAsiaTheme="minorHAnsi" w:hAnsi="Times New Roman"/>
          <w:b/>
          <w:sz w:val="28"/>
          <w:szCs w:val="28"/>
        </w:rPr>
        <w:t>ВОПРОС № 2</w:t>
      </w:r>
      <w:r w:rsidRPr="00BE1849">
        <w:rPr>
          <w:rFonts w:ascii="Times New Roman" w:eastAsiaTheme="minorHAnsi" w:hAnsi="Times New Roman"/>
          <w:sz w:val="28"/>
          <w:szCs w:val="28"/>
        </w:rPr>
        <w:t>:</w:t>
      </w:r>
      <w:r w:rsidRPr="00AB07DA">
        <w:rPr>
          <w:sz w:val="28"/>
          <w:szCs w:val="28"/>
        </w:rPr>
        <w:t xml:space="preserve"> </w:t>
      </w:r>
      <w:r w:rsidR="00774AD9" w:rsidRPr="006601E6">
        <w:rPr>
          <w:bCs/>
          <w:sz w:val="26"/>
          <w:szCs w:val="28"/>
        </w:rPr>
        <w:t>О рассмотрении отчета внутреннего аудита Общества об оценке корпоративного управления за 2019-2020 корпоративный год.</w:t>
      </w:r>
    </w:p>
    <w:p w:rsidR="00615701" w:rsidRDefault="00615701" w:rsidP="00615701">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774AD9" w:rsidRPr="006601E6">
        <w:rPr>
          <w:sz w:val="26"/>
          <w:szCs w:val="28"/>
        </w:rPr>
        <w:t>Принять к сведению отчет внутреннего аудита АО «Янтарьэнерго» об оценке корпоративного управления за 2019-2020 корпоративный год согласно приложению 2 к настоящему решению Совета директоров Общества.</w:t>
      </w:r>
    </w:p>
    <w:p w:rsidR="00615701" w:rsidRDefault="00615701" w:rsidP="00615701">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15701" w:rsidRPr="008E5ECB" w:rsidTr="009D7FCE">
        <w:tc>
          <w:tcPr>
            <w:tcW w:w="4583" w:type="dxa"/>
            <w:tcBorders>
              <w:bottom w:val="nil"/>
            </w:tcBorders>
            <w:shd w:val="pct30" w:color="auto" w:fill="FFFFFF"/>
          </w:tcPr>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Ф.И.О.</w:t>
            </w:r>
          </w:p>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15701" w:rsidRPr="008E5ECB" w:rsidRDefault="00615701" w:rsidP="009D7FC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15701" w:rsidRPr="008E5ECB" w:rsidTr="009D7FCE">
        <w:tc>
          <w:tcPr>
            <w:tcW w:w="4583" w:type="dxa"/>
            <w:tcBorders>
              <w:top w:val="nil"/>
            </w:tcBorders>
            <w:shd w:val="pct30" w:color="auto" w:fill="FFFFFF"/>
          </w:tcPr>
          <w:p w:rsidR="00615701" w:rsidRPr="008E5ECB" w:rsidRDefault="00615701" w:rsidP="009D7FCE">
            <w:pPr>
              <w:ind w:firstLine="709"/>
              <w:jc w:val="center"/>
              <w:rPr>
                <w:rFonts w:eastAsiaTheme="minorHAnsi"/>
                <w:color w:val="000000"/>
                <w:lang w:eastAsia="en-US"/>
              </w:rPr>
            </w:pPr>
          </w:p>
        </w:tc>
        <w:tc>
          <w:tcPr>
            <w:tcW w:w="1680" w:type="dxa"/>
            <w:shd w:val="pct30" w:color="auto" w:fill="FFFFFF"/>
            <w:vAlign w:val="center"/>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15701" w:rsidRPr="008E5ECB" w:rsidRDefault="00615701" w:rsidP="009D7FCE">
            <w:pPr>
              <w:ind w:firstLine="709"/>
              <w:jc w:val="both"/>
              <w:rPr>
                <w:rFonts w:eastAsiaTheme="minorHAnsi"/>
                <w:color w:val="000000"/>
                <w:lang w:eastAsia="en-US"/>
              </w:rPr>
            </w:pPr>
            <w:r w:rsidRPr="008E5ECB">
              <w:rPr>
                <w:rFonts w:eastAsiaTheme="minorHAnsi"/>
                <w:color w:val="000000"/>
                <w:lang w:eastAsia="en-US"/>
              </w:rPr>
              <w:t xml:space="preserve"> -</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Borders>
              <w:right w:val="single" w:sz="4" w:space="0" w:color="auto"/>
            </w:tcBorders>
          </w:tcPr>
          <w:p w:rsidR="00615701" w:rsidRPr="008E5ECB" w:rsidRDefault="00615701" w:rsidP="009D7FC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15701" w:rsidRPr="008E5ECB" w:rsidRDefault="00615701" w:rsidP="009D7FC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15701" w:rsidRPr="008E5ECB" w:rsidRDefault="00615701" w:rsidP="009D7FCE">
            <w:pPr>
              <w:jc w:val="center"/>
              <w:rPr>
                <w:rFonts w:eastAsiaTheme="minorHAnsi"/>
                <w:bCs/>
                <w:iCs/>
                <w:color w:val="000000"/>
                <w:lang w:eastAsia="en-US"/>
              </w:rPr>
            </w:pPr>
            <w:r>
              <w:rPr>
                <w:rFonts w:eastAsiaTheme="majorEastAsia"/>
                <w:color w:val="000000"/>
                <w:lang w:eastAsia="en-US"/>
              </w:rPr>
              <w:t>-</w:t>
            </w:r>
          </w:p>
        </w:tc>
      </w:tr>
      <w:tr w:rsidR="00615701" w:rsidRPr="008E5ECB" w:rsidTr="009D7FCE">
        <w:tc>
          <w:tcPr>
            <w:tcW w:w="4583" w:type="dxa"/>
          </w:tcPr>
          <w:p w:rsidR="00615701" w:rsidRPr="008E5ECB" w:rsidRDefault="00615701" w:rsidP="009D7FC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rPr>
          <w:trHeight w:val="310"/>
        </w:trPr>
        <w:tc>
          <w:tcPr>
            <w:tcW w:w="4583" w:type="dxa"/>
          </w:tcPr>
          <w:p w:rsidR="00615701" w:rsidRPr="008E5ECB" w:rsidRDefault="00615701" w:rsidP="009D7FCE">
            <w:pPr>
              <w:rPr>
                <w:rFonts w:hint="eastAsia"/>
              </w:rPr>
            </w:pPr>
            <w:r w:rsidRPr="008E5ECB">
              <w:t>Парамонова Наталья Владимировна</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eastAsia="Calibri"/>
                <w:lang w:eastAsia="en-US"/>
              </w:rPr>
            </w:pPr>
            <w:r>
              <w:rPr>
                <w:rFonts w:eastAsia="Calibri"/>
                <w:lang w:eastAsia="en-US"/>
              </w:rPr>
              <w:t>Чевкин Дмитрий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hint="eastAsia"/>
              </w:rPr>
            </w:pPr>
            <w:r w:rsidRPr="008E5ECB">
              <w:rPr>
                <w:rFonts w:eastAsia="Calibri"/>
                <w:lang w:eastAsia="en-US"/>
              </w:rPr>
              <w:t>Юткин Кирилл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bl>
    <w:p w:rsidR="00615701" w:rsidRPr="00542859" w:rsidRDefault="00615701" w:rsidP="00615701">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615701"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15701">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5701">
        <w:rPr>
          <w:rFonts w:ascii="Times New Roman" w:eastAsia="Calibri" w:hAnsi="Times New Roman" w:cs="Times New Roman"/>
          <w:b/>
          <w:bCs/>
          <w:color w:val="000000"/>
          <w:kern w:val="0"/>
          <w:sz w:val="28"/>
          <w:szCs w:val="28"/>
          <w:lang w:eastAsia="ru-RU" w:bidi="ar-SA"/>
        </w:rPr>
        <w:t>я:</w:t>
      </w:r>
    </w:p>
    <w:p w:rsidR="00AD5D64" w:rsidRDefault="00615701"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p>
    <w:p w:rsidR="00774AD9" w:rsidRPr="006601E6" w:rsidRDefault="00774AD9" w:rsidP="00774AD9">
      <w:pPr>
        <w:ind w:firstLine="709"/>
        <w:jc w:val="both"/>
        <w:rPr>
          <w:sz w:val="26"/>
          <w:szCs w:val="28"/>
        </w:rPr>
      </w:pPr>
      <w:r w:rsidRPr="006601E6">
        <w:rPr>
          <w:sz w:val="26"/>
          <w:szCs w:val="28"/>
        </w:rPr>
        <w:t xml:space="preserve">Поручить представителям АО «Янтарьэнерго» в Совете директоров </w:t>
      </w:r>
      <w:r w:rsidRPr="006601E6">
        <w:rPr>
          <w:sz w:val="26"/>
          <w:szCs w:val="28"/>
        </w:rPr>
        <w:br/>
        <w:t xml:space="preserve">АО «Калининградская генерирующая компания» голосовать «за» принятие следующего решения: </w:t>
      </w:r>
    </w:p>
    <w:p w:rsidR="00774AD9" w:rsidRPr="00DB2C29" w:rsidRDefault="00774AD9" w:rsidP="00DB2C29">
      <w:pPr>
        <w:pStyle w:val="a9"/>
        <w:numPr>
          <w:ilvl w:val="0"/>
          <w:numId w:val="20"/>
        </w:numPr>
        <w:spacing w:after="0" w:line="240" w:lineRule="auto"/>
        <w:ind w:left="0" w:firstLine="709"/>
        <w:jc w:val="both"/>
        <w:rPr>
          <w:rFonts w:ascii="Liberation Serif" w:eastAsia="NSimSun" w:hAnsi="Liberation Serif" w:cs="Mangal"/>
          <w:kern w:val="2"/>
          <w:sz w:val="26"/>
          <w:szCs w:val="28"/>
          <w:lang w:eastAsia="zh-CN" w:bidi="hi-IN"/>
        </w:rPr>
      </w:pPr>
      <w:r w:rsidRPr="00DB2C29">
        <w:rPr>
          <w:rFonts w:ascii="Liberation Serif" w:eastAsia="NSimSun" w:hAnsi="Liberation Serif" w:cs="Mangal"/>
          <w:kern w:val="2"/>
          <w:sz w:val="26"/>
          <w:szCs w:val="28"/>
          <w:lang w:eastAsia="zh-CN" w:bidi="hi-IN"/>
        </w:rPr>
        <w:t xml:space="preserve">Принять к сведению отчет об исполнении бизнес-плана </w:t>
      </w:r>
      <w:r w:rsidRPr="00DB2C29">
        <w:rPr>
          <w:rFonts w:ascii="Liberation Serif" w:eastAsia="NSimSun" w:hAnsi="Liberation Serif" w:cs="Mangal"/>
          <w:kern w:val="2"/>
          <w:sz w:val="26"/>
          <w:szCs w:val="28"/>
          <w:lang w:eastAsia="zh-CN" w:bidi="hi-IN"/>
        </w:rPr>
        <w:br/>
        <w:t>АО «Калининградская генерирующая компания» за 2019 г. согласно приложению 1 к настоящему решению Совета директоров Общества.</w:t>
      </w:r>
    </w:p>
    <w:p w:rsidR="00DB2C29" w:rsidRDefault="00DB2C29" w:rsidP="00DB2C29">
      <w:pPr>
        <w:jc w:val="both"/>
        <w:rPr>
          <w:sz w:val="26"/>
          <w:szCs w:val="28"/>
        </w:rPr>
      </w:pPr>
      <w:r>
        <w:rPr>
          <w:sz w:val="26"/>
          <w:szCs w:val="28"/>
        </w:rPr>
        <w:t xml:space="preserve">                                                                                           </w:t>
      </w:r>
      <w:r>
        <w:rPr>
          <w:rFonts w:hint="eastAsia"/>
          <w:noProof/>
          <w:sz w:val="26"/>
          <w:szCs w:val="28"/>
          <w:lang w:eastAsia="ru-RU" w:bidi="ar-SA"/>
        </w:rPr>
        <w:drawing>
          <wp:inline distT="0" distB="0" distL="0" distR="0" wp14:anchorId="1075E424">
            <wp:extent cx="1450975" cy="878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0975" cy="878205"/>
                    </a:xfrm>
                    <a:prstGeom prst="rect">
                      <a:avLst/>
                    </a:prstGeom>
                    <a:noFill/>
                  </pic:spPr>
                </pic:pic>
              </a:graphicData>
            </a:graphic>
          </wp:inline>
        </w:drawing>
      </w:r>
    </w:p>
    <w:p w:rsidR="00DB2C29" w:rsidRDefault="00DB2C29" w:rsidP="00DB2C29">
      <w:pPr>
        <w:jc w:val="both"/>
        <w:rPr>
          <w:sz w:val="26"/>
          <w:szCs w:val="28"/>
        </w:rPr>
      </w:pPr>
      <w:r>
        <w:rPr>
          <w:sz w:val="26"/>
          <w:szCs w:val="28"/>
        </w:rPr>
        <w:t xml:space="preserve">                                                                                                                         </w:t>
      </w:r>
      <w:bookmarkStart w:id="0" w:name="_GoBack"/>
      <w:bookmarkEnd w:id="0"/>
      <w:r>
        <w:rPr>
          <w:sz w:val="26"/>
          <w:szCs w:val="28"/>
        </w:rPr>
        <w:t xml:space="preserve">  </w:t>
      </w:r>
    </w:p>
    <w:p w:rsidR="00DB2C29" w:rsidRPr="00DB2C29" w:rsidRDefault="00DB2C29" w:rsidP="00DB2C29">
      <w:pPr>
        <w:jc w:val="both"/>
        <w:rPr>
          <w:sz w:val="26"/>
          <w:szCs w:val="28"/>
        </w:rPr>
      </w:pPr>
    </w:p>
    <w:p w:rsidR="00774AD9" w:rsidRPr="006601E6" w:rsidRDefault="00774AD9" w:rsidP="00774AD9">
      <w:pPr>
        <w:ind w:firstLine="709"/>
        <w:jc w:val="both"/>
        <w:rPr>
          <w:sz w:val="26"/>
          <w:szCs w:val="26"/>
        </w:rPr>
      </w:pPr>
      <w:r w:rsidRPr="006601E6">
        <w:rPr>
          <w:sz w:val="26"/>
          <w:szCs w:val="28"/>
        </w:rPr>
        <w:t xml:space="preserve">2. Отметить по итогам 2019 г. превышение фактических показателей бизнес-плана от плановых в части расходов на оплату труда, в том числе: «Фонд заработной платы АУП» на 17 % (план 34,7 млн руб., </w:t>
      </w:r>
      <w:proofErr w:type="gramStart"/>
      <w:r w:rsidRPr="006601E6">
        <w:rPr>
          <w:sz w:val="26"/>
          <w:szCs w:val="28"/>
        </w:rPr>
        <w:t>факт  40</w:t>
      </w:r>
      <w:proofErr w:type="gramEnd"/>
      <w:r w:rsidRPr="006601E6">
        <w:rPr>
          <w:sz w:val="26"/>
          <w:szCs w:val="28"/>
        </w:rPr>
        <w:t>,4 млн руб.), на 21 % «Среднемесячная заработная АУП» (план – 48,1 тыс. руб., факт – 58,4 тыс. руб.).»</w:t>
      </w:r>
      <w:r w:rsidRPr="006601E6">
        <w:rPr>
          <w:sz w:val="26"/>
          <w:szCs w:val="26"/>
        </w:rPr>
        <w:t>.</w:t>
      </w:r>
    </w:p>
    <w:p w:rsidR="00774AD9" w:rsidRDefault="00774AD9"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8561F9" w:rsidRDefault="00615701" w:rsidP="00615701">
      <w:pPr>
        <w:widowControl w:val="0"/>
        <w:tabs>
          <w:tab w:val="left" w:pos="2977"/>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w:t>
      </w:r>
      <w:r>
        <w:rPr>
          <w:rFonts w:ascii="Times New Roman" w:eastAsia="Calibri" w:hAnsi="Times New Roman" w:cs="Times New Roman"/>
          <w:b/>
          <w:bCs/>
          <w:color w:val="000000"/>
          <w:kern w:val="0"/>
          <w:sz w:val="28"/>
          <w:szCs w:val="28"/>
          <w:lang w:eastAsia="ru-RU" w:bidi="ar-SA"/>
        </w:rPr>
        <w:t>о вопросу № 2</w:t>
      </w:r>
      <w:r>
        <w:rPr>
          <w:rFonts w:ascii="Times New Roman" w:eastAsia="Calibri" w:hAnsi="Times New Roman" w:cs="Times New Roman"/>
          <w:b/>
          <w:bCs/>
          <w:color w:val="000000"/>
          <w:kern w:val="0"/>
          <w:sz w:val="28"/>
          <w:szCs w:val="28"/>
          <w:lang w:eastAsia="ru-RU" w:bidi="ar-SA"/>
        </w:rPr>
        <w:t xml:space="preserve"> повестки дня:</w:t>
      </w:r>
      <w:r w:rsidR="00774AD9" w:rsidRPr="00774AD9">
        <w:rPr>
          <w:sz w:val="26"/>
          <w:szCs w:val="28"/>
        </w:rPr>
        <w:t xml:space="preserve"> </w:t>
      </w:r>
      <w:r w:rsidR="00774AD9" w:rsidRPr="006601E6">
        <w:rPr>
          <w:sz w:val="26"/>
          <w:szCs w:val="28"/>
        </w:rPr>
        <w:t>Принять к сведению отчет внутреннего аудита                                                           АО «Янтарьэнерго» об оценке корпоративного управления за 2019-2020 корпоративный год согласно приложению 2 к настоящему решению Совета директоров Общества.</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D06D09">
        <w:rPr>
          <w:rFonts w:eastAsiaTheme="minorHAnsi"/>
          <w:bCs/>
          <w:color w:val="000000"/>
          <w:sz w:val="28"/>
          <w:szCs w:val="28"/>
          <w:lang w:eastAsia="en-US"/>
        </w:rPr>
        <w:t xml:space="preserve"> 1</w:t>
      </w:r>
      <w:r w:rsidR="00615701">
        <w:rPr>
          <w:rFonts w:eastAsiaTheme="minorHAnsi"/>
          <w:bCs/>
          <w:color w:val="000000"/>
          <w:sz w:val="28"/>
          <w:szCs w:val="28"/>
          <w:lang w:eastAsia="en-US"/>
        </w:rPr>
        <w:t>2</w:t>
      </w:r>
      <w:r w:rsidR="00F578FE">
        <w:rPr>
          <w:rFonts w:eastAsiaTheme="minorHAnsi"/>
          <w:bCs/>
          <w:color w:val="000000"/>
          <w:sz w:val="28"/>
          <w:szCs w:val="28"/>
          <w:lang w:eastAsia="en-US"/>
        </w:rPr>
        <w:t xml:space="preserve"> ноября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7879C6" w:rsidRDefault="007879C6" w:rsidP="00DB2C29">
      <w:pPr>
        <w:framePr w:wrap="none" w:vAnchor="page" w:hAnchor="page" w:x="5581" w:y="5866"/>
        <w:rPr>
          <w:rFonts w:hint="eastAsia"/>
          <w:sz w:val="2"/>
          <w:szCs w:val="2"/>
        </w:rPr>
      </w:pPr>
      <w:r>
        <w:fldChar w:fldCharType="begin"/>
      </w:r>
      <w:r>
        <w:instrText xml:space="preserve"> INCLUDEPICTURE  "D:\\Arhiv\\Совет директоров\\2020\\26-09.11.2020\\media\\image12.jpeg" \* MERGEFORMATINET </w:instrText>
      </w:r>
      <w:r>
        <w:fldChar w:fldCharType="separate"/>
      </w:r>
      <w:r w:rsidR="009F4565">
        <w:rPr>
          <w:rFonts w:hint="eastAsia"/>
        </w:rPr>
        <w:fldChar w:fldCharType="begin"/>
      </w:r>
      <w:r w:rsidR="009F4565">
        <w:rPr>
          <w:rFonts w:hint="eastAsia"/>
        </w:rPr>
        <w:instrText xml:space="preserve"> </w:instrText>
      </w:r>
      <w:r w:rsidR="009F4565">
        <w:rPr>
          <w:rFonts w:hint="eastAsia"/>
        </w:rPr>
        <w:instrText>INCLUDEPICTURE  "D:\\Arhiv\\</w:instrText>
      </w:r>
      <w:r w:rsidR="009F4565">
        <w:rPr>
          <w:rFonts w:hint="eastAsia"/>
        </w:rPr>
        <w:instrText>Совет</w:instrText>
      </w:r>
      <w:r w:rsidR="009F4565">
        <w:rPr>
          <w:rFonts w:hint="eastAsia"/>
        </w:rPr>
        <w:instrText xml:space="preserve"> </w:instrText>
      </w:r>
      <w:r w:rsidR="009F4565">
        <w:rPr>
          <w:rFonts w:hint="eastAsia"/>
        </w:rPr>
        <w:instrText>директоров</w:instrText>
      </w:r>
      <w:r w:rsidR="009F4565">
        <w:rPr>
          <w:rFonts w:hint="eastAsia"/>
        </w:rPr>
        <w:instrText>\\2020\\26-09.11.2020\\media\\</w:instrText>
      </w:r>
      <w:r w:rsidR="009F4565">
        <w:rPr>
          <w:rFonts w:hint="eastAsia"/>
        </w:rPr>
        <w:instrText>image12.jpeg" \* MERGEFORMATINET</w:instrText>
      </w:r>
      <w:r w:rsidR="009F4565">
        <w:rPr>
          <w:rFonts w:hint="eastAsia"/>
        </w:rPr>
        <w:instrText xml:space="preserve"> </w:instrText>
      </w:r>
      <w:r w:rsidR="009F4565">
        <w:rPr>
          <w:rFonts w:hint="eastAsia"/>
        </w:rPr>
        <w:fldChar w:fldCharType="separate"/>
      </w:r>
      <w:r w:rsidR="006157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3pt">
            <v:imagedata r:id="rId10" r:href="rId11"/>
          </v:shape>
        </w:pict>
      </w:r>
      <w:r w:rsidR="009F4565">
        <w:rPr>
          <w:rFonts w:hint="eastAsia"/>
        </w:rPr>
        <w:fldChar w:fldCharType="end"/>
      </w:r>
      <w:r>
        <w:fldChar w:fldCharType="end"/>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12"/>
      <w:footerReference w:type="first" r:id="rId13"/>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65" w:rsidRDefault="009F4565" w:rsidP="00DC7A02">
      <w:pPr>
        <w:rPr>
          <w:rFonts w:hint="eastAsia"/>
        </w:rPr>
      </w:pPr>
      <w:r>
        <w:separator/>
      </w:r>
    </w:p>
  </w:endnote>
  <w:endnote w:type="continuationSeparator" w:id="0">
    <w:p w:rsidR="009F4565" w:rsidRDefault="009F4565"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B2C29" w:rsidP="00DC7A02">
    <w:pPr>
      <w:pStyle w:val="af"/>
      <w:jc w:val="right"/>
      <w:rPr>
        <w:rFonts w:hint="eastAsia"/>
      </w:rPr>
    </w:pPr>
    <w:r>
      <w:fldChar w:fldCharType="begin"/>
    </w:r>
    <w:r>
      <w:instrText xml:space="preserve"> INCLUDEPICTURE  "D:\\Arhiv\\Совет директоров\\2020\\26-09.11.2020\\media\\image12.jpeg"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\\2020\\26-09.11.2020\\media\\image12.jpeg" \* MERGEFORMATINET </w:instrText>
    </w:r>
    <w:r>
      <w:rPr>
        <w:rFonts w:hint="eastAsia"/>
      </w:rP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\\2020\\26-09.11.2020\\media\\image12.jpeg" \* MERGEFORMATINET </w:instrText>
    </w:r>
    <w:r>
      <w:rPr>
        <w:rFonts w:hint="eastAsia"/>
      </w:rP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68.25pt">
          <v:imagedata r:id="rId2" r:href="rId1"/>
        </v:shape>
      </w:pict>
    </w:r>
    <w:r>
      <w:rPr>
        <w:rFonts w:hint="eastAsia"/>
      </w:rPr>
      <w:fldChar w:fldCharType="end"/>
    </w:r>
    <w:r>
      <w:rPr>
        <w:rFonts w:hint="eastAsia"/>
      </w:rPr>
      <w:fldChar w:fldCharType="end"/>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65" w:rsidRDefault="009F4565" w:rsidP="00DC7A02">
      <w:pPr>
        <w:rPr>
          <w:rFonts w:hint="eastAsia"/>
        </w:rPr>
      </w:pPr>
      <w:r>
        <w:separator/>
      </w:r>
    </w:p>
  </w:footnote>
  <w:footnote w:type="continuationSeparator" w:id="0">
    <w:p w:rsidR="009F4565" w:rsidRDefault="009F4565"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
  </w:num>
  <w:num w:numId="14">
    <w:abstractNumId w:val="16"/>
  </w:num>
  <w:num w:numId="15">
    <w:abstractNumId w:val="0"/>
  </w:num>
  <w:num w:numId="16">
    <w:abstractNumId w:val="13"/>
  </w:num>
  <w:num w:numId="17">
    <w:abstractNumId w:val="7"/>
  </w:num>
  <w:num w:numId="18">
    <w:abstractNumId w:val="14"/>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6498A"/>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459EA"/>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956E9"/>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2D98"/>
    <w:rsid w:val="004D3722"/>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8607B"/>
    <w:rsid w:val="006909F9"/>
    <w:rsid w:val="006A02E5"/>
    <w:rsid w:val="006C0FF8"/>
    <w:rsid w:val="006D1EF9"/>
    <w:rsid w:val="006D7078"/>
    <w:rsid w:val="006F0A6E"/>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35AB2"/>
    <w:rsid w:val="00C44238"/>
    <w:rsid w:val="00C51CCF"/>
    <w:rsid w:val="00C61C1E"/>
    <w:rsid w:val="00C75830"/>
    <w:rsid w:val="00C81D6B"/>
    <w:rsid w:val="00C94EA8"/>
    <w:rsid w:val="00CA3E5F"/>
    <w:rsid w:val="00CB7A88"/>
    <w:rsid w:val="00CC0D07"/>
    <w:rsid w:val="00CC0D92"/>
    <w:rsid w:val="00CE17A7"/>
    <w:rsid w:val="00CF4A5B"/>
    <w:rsid w:val="00D00561"/>
    <w:rsid w:val="00D06D09"/>
    <w:rsid w:val="00D0742B"/>
    <w:rsid w:val="00D134AD"/>
    <w:rsid w:val="00D506A9"/>
    <w:rsid w:val="00D50BB4"/>
    <w:rsid w:val="00D55407"/>
    <w:rsid w:val="00D80C87"/>
    <w:rsid w:val="00DA0FBA"/>
    <w:rsid w:val="00DB2C29"/>
    <w:rsid w:val="00DB543A"/>
    <w:rsid w:val="00DC63FC"/>
    <w:rsid w:val="00DC7A02"/>
    <w:rsid w:val="00DD2E04"/>
    <w:rsid w:val="00DD3A9D"/>
    <w:rsid w:val="00DE58F0"/>
    <w:rsid w:val="00DF0C10"/>
    <w:rsid w:val="00DF7C79"/>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46A4"/>
    <w:rsid w:val="00F24CC4"/>
    <w:rsid w:val="00F3421E"/>
    <w:rsid w:val="00F348FE"/>
    <w:rsid w:val="00F4564B"/>
    <w:rsid w:val="00F578FE"/>
    <w:rsid w:val="00F61A5E"/>
    <w:rsid w:val="00F639DE"/>
    <w:rsid w:val="00F667B4"/>
    <w:rsid w:val="00F67EE0"/>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26-09.11.2020/media/image1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26-09.11.2020/media/image1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3C7C3-A8CA-4933-AA54-27D313B3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61</cp:revision>
  <cp:lastPrinted>2020-08-27T15:40:00Z</cp:lastPrinted>
  <dcterms:created xsi:type="dcterms:W3CDTF">2020-07-30T09:27:00Z</dcterms:created>
  <dcterms:modified xsi:type="dcterms:W3CDTF">2020-11-13T12:47:00Z</dcterms:modified>
  <dc:language>ru-RU</dc:language>
</cp:coreProperties>
</file>