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E01434" w:rsidRDefault="00A16A29" w:rsidP="00693AE4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E01434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143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E01434" w:rsidRDefault="00A16A29" w:rsidP="00693AE4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E01434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E01434" w:rsidRDefault="006063CD" w:rsidP="00693AE4">
      <w:pPr>
        <w:contextualSpacing/>
      </w:pPr>
    </w:p>
    <w:p w:rsidR="00A16A29" w:rsidRPr="00E01434" w:rsidRDefault="00A16A29" w:rsidP="00693AE4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E01434" w:rsidRDefault="00FE76E2" w:rsidP="00693AE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E01434" w:rsidRDefault="00FE76E2" w:rsidP="00693AE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E01434">
        <w:rPr>
          <w:rFonts w:eastAsiaTheme="minorHAnsi"/>
          <w:sz w:val="28"/>
          <w:szCs w:val="28"/>
          <w:lang w:eastAsia="en-US"/>
        </w:rPr>
        <w:t>Россети Янтарь</w:t>
      </w:r>
      <w:r w:rsidRPr="00E01434">
        <w:rPr>
          <w:rFonts w:eastAsiaTheme="minorHAnsi"/>
          <w:sz w:val="28"/>
          <w:szCs w:val="28"/>
          <w:lang w:eastAsia="en-US"/>
        </w:rPr>
        <w:t>»</w:t>
      </w:r>
    </w:p>
    <w:p w:rsidR="00FE76E2" w:rsidRPr="00E01434" w:rsidRDefault="00FE76E2" w:rsidP="00693AE4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E01434" w:rsidRDefault="00A303E8" w:rsidP="00693AE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Cs/>
          <w:sz w:val="28"/>
          <w:szCs w:val="28"/>
          <w:lang w:eastAsia="en-US"/>
        </w:rPr>
        <w:t>2</w:t>
      </w:r>
      <w:r w:rsidR="00A74749" w:rsidRPr="00E01434">
        <w:rPr>
          <w:rFonts w:eastAsiaTheme="minorHAnsi"/>
          <w:bCs/>
          <w:sz w:val="28"/>
          <w:szCs w:val="28"/>
          <w:lang w:eastAsia="en-US"/>
        </w:rPr>
        <w:t>3</w:t>
      </w:r>
      <w:r w:rsidR="00F63A5E" w:rsidRPr="00E01434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E01434">
        <w:rPr>
          <w:rFonts w:eastAsiaTheme="minorHAnsi"/>
          <w:bCs/>
          <w:sz w:val="28"/>
          <w:szCs w:val="28"/>
          <w:lang w:eastAsia="en-US"/>
        </w:rPr>
        <w:t>0</w:t>
      </w:r>
      <w:r w:rsidR="00A74749" w:rsidRPr="00E01434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E01434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C54022" w:rsidRPr="00E01434">
        <w:rPr>
          <w:rFonts w:eastAsiaTheme="minorHAnsi"/>
          <w:bCs/>
          <w:sz w:val="28"/>
          <w:szCs w:val="28"/>
          <w:lang w:eastAsia="en-US"/>
        </w:rPr>
        <w:tab/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ab/>
      </w:r>
      <w:r w:rsidR="00757019" w:rsidRPr="00E01434">
        <w:rPr>
          <w:rFonts w:eastAsiaTheme="minorHAnsi"/>
          <w:bCs/>
          <w:sz w:val="28"/>
          <w:szCs w:val="28"/>
          <w:lang w:eastAsia="en-US"/>
        </w:rPr>
        <w:tab/>
      </w:r>
      <w:r w:rsidR="00875184" w:rsidRPr="00E01434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E01434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E01434">
        <w:rPr>
          <w:rFonts w:eastAsiaTheme="minorHAnsi"/>
          <w:bCs/>
          <w:sz w:val="28"/>
          <w:szCs w:val="28"/>
          <w:lang w:eastAsia="en-US"/>
        </w:rPr>
        <w:t>2</w:t>
      </w:r>
      <w:r w:rsidR="00A74749" w:rsidRPr="00E01434">
        <w:rPr>
          <w:rFonts w:eastAsiaTheme="minorHAnsi"/>
          <w:bCs/>
          <w:sz w:val="28"/>
          <w:szCs w:val="28"/>
          <w:lang w:eastAsia="en-US"/>
        </w:rPr>
        <w:t>3</w:t>
      </w:r>
    </w:p>
    <w:p w:rsidR="00FE76E2" w:rsidRPr="00E01434" w:rsidRDefault="00FE76E2" w:rsidP="00693AE4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E01434" w:rsidRDefault="00FE76E2" w:rsidP="00693AE4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E01434">
        <w:rPr>
          <w:rFonts w:eastAsiaTheme="minorHAnsi"/>
          <w:sz w:val="28"/>
          <w:szCs w:val="28"/>
          <w:lang w:eastAsia="en-US"/>
        </w:rPr>
        <w:t>Россети Янтарь</w:t>
      </w:r>
      <w:r w:rsidRPr="00E01434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E01434" w:rsidRDefault="00FE76E2" w:rsidP="00693AE4">
      <w:pPr>
        <w:contextualSpacing/>
        <w:jc w:val="both"/>
        <w:rPr>
          <w:sz w:val="28"/>
          <w:szCs w:val="28"/>
        </w:rPr>
      </w:pPr>
      <w:r w:rsidRPr="00E01434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E01434">
        <w:rPr>
          <w:sz w:val="28"/>
          <w:szCs w:val="28"/>
        </w:rPr>
        <w:t>Полинов А.А.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E01434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E01434">
        <w:rPr>
          <w:rFonts w:eastAsiaTheme="minorHAnsi"/>
          <w:sz w:val="28"/>
          <w:szCs w:val="28"/>
          <w:lang w:eastAsia="en-US"/>
        </w:rPr>
        <w:t>:</w:t>
      </w:r>
    </w:p>
    <w:p w:rsidR="00FE76E2" w:rsidRPr="00E01434" w:rsidRDefault="00FE76E2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01434">
        <w:rPr>
          <w:sz w:val="28"/>
          <w:szCs w:val="28"/>
        </w:rPr>
        <w:t>Полинов А.А.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Гончаров Ю.В.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Калоева М.В.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Краинский Д.В.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Михеев Д.Д.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Парамонова Н.В.</w:t>
      </w:r>
    </w:p>
    <w:p w:rsidR="00DE2D98" w:rsidRPr="00E01434" w:rsidRDefault="00DE2D98" w:rsidP="00693AE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Пидник А.Ю.</w:t>
      </w:r>
    </w:p>
    <w:p w:rsidR="00FE76E2" w:rsidRPr="00E01434" w:rsidRDefault="00FE76E2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E01434" w:rsidRDefault="00FE76E2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E01434">
        <w:rPr>
          <w:rFonts w:eastAsiaTheme="minorHAnsi"/>
          <w:sz w:val="28"/>
          <w:szCs w:val="28"/>
          <w:lang w:eastAsia="en-US"/>
        </w:rPr>
        <w:t>Россети Янтарь</w:t>
      </w:r>
      <w:r w:rsidRPr="00E01434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3E8" w:rsidRPr="00E01434" w:rsidRDefault="00A74749" w:rsidP="00693AE4">
      <w:pPr>
        <w:pStyle w:val="a7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bookmarkStart w:id="0" w:name="_Hlk130212182"/>
      <w:r w:rsidRPr="00E01434">
        <w:rPr>
          <w:rFonts w:eastAsia="Calibri"/>
          <w:sz w:val="28"/>
          <w:szCs w:val="28"/>
        </w:rPr>
        <w:t>О рассмотрении отчета об исполнении инвестиционной программы Общества за 9 месяцев 2022 года.</w:t>
      </w:r>
    </w:p>
    <w:bookmarkEnd w:id="0"/>
    <w:p w:rsidR="00A303E8" w:rsidRPr="00E01434" w:rsidRDefault="00A74749" w:rsidP="00693AE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01434">
        <w:rPr>
          <w:spacing w:val="-4"/>
          <w:sz w:val="28"/>
          <w:szCs w:val="28"/>
        </w:rPr>
        <w:t>О предварительном одобрении дополнительного соглашения к коллективному договору Общества на 2019-2021 годы.</w:t>
      </w:r>
    </w:p>
    <w:p w:rsidR="00A74749" w:rsidRPr="00E01434" w:rsidRDefault="00A74749" w:rsidP="00693AE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01434">
        <w:rPr>
          <w:spacing w:val="-4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«Янтарьэнергосбыт»: Об утверждении Отчета о выполнении ключевых показателей эффективности (КПЭ) Генерального директора АО «Янтарьэнергосбыт» за 2020 год.</w:t>
      </w:r>
    </w:p>
    <w:p w:rsidR="00A74749" w:rsidRPr="00E01434" w:rsidRDefault="00A74749" w:rsidP="00693AE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01434">
        <w:rPr>
          <w:sz w:val="28"/>
          <w:szCs w:val="28"/>
        </w:rPr>
        <w:t>О рассмотрении отчета Генерального директора Общества</w:t>
      </w:r>
      <w:r w:rsidR="00D76419" w:rsidRPr="00E01434">
        <w:rPr>
          <w:sz w:val="28"/>
          <w:szCs w:val="28"/>
        </w:rPr>
        <w:t xml:space="preserve"> </w:t>
      </w:r>
      <w:r w:rsidRPr="00E01434">
        <w:rPr>
          <w:sz w:val="28"/>
          <w:szCs w:val="28"/>
        </w:rPr>
        <w:t>«О</w:t>
      </w:r>
      <w:r w:rsidR="00D76419" w:rsidRPr="00E01434">
        <w:rPr>
          <w:sz w:val="28"/>
          <w:szCs w:val="28"/>
        </w:rPr>
        <w:t> </w:t>
      </w:r>
      <w:r w:rsidRPr="00E01434">
        <w:rPr>
          <w:sz w:val="28"/>
          <w:szCs w:val="28"/>
        </w:rPr>
        <w:t>текущей ситуации в деятельности Общества по технологическому присоединению потребителей к электрическим сетям по итогам 9 месяцев 2022 года».</w:t>
      </w:r>
    </w:p>
    <w:p w:rsidR="00A74749" w:rsidRPr="00E01434" w:rsidRDefault="00A74749" w:rsidP="00693AE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E01434">
        <w:rPr>
          <w:spacing w:val="-4"/>
          <w:sz w:val="28"/>
          <w:szCs w:val="28"/>
        </w:rPr>
        <w:t>О рассмотрении отчета о ходе исполнения Реестра непрофильных активов Общества за 4 квартал 2022 года и 2022 год и утверждении Реестра непрофильных активов Общества по состоянию на 31.12.2022.</w:t>
      </w:r>
    </w:p>
    <w:p w:rsidR="00A74749" w:rsidRPr="00E01434" w:rsidRDefault="00A74749" w:rsidP="00693AE4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01434">
        <w:rPr>
          <w:spacing w:val="-4"/>
          <w:sz w:val="28"/>
          <w:szCs w:val="28"/>
        </w:rPr>
        <w:t xml:space="preserve">Об утверждении Программы энергосбережения и повышения </w:t>
      </w:r>
      <w:r w:rsidRPr="00E01434">
        <w:rPr>
          <w:spacing w:val="-4"/>
          <w:sz w:val="28"/>
          <w:szCs w:val="28"/>
        </w:rPr>
        <w:lastRenderedPageBreak/>
        <w:t>энергетической эффективности АО «Россети Янтарь» на 2023-2027 гг.</w:t>
      </w:r>
    </w:p>
    <w:p w:rsidR="00210629" w:rsidRPr="00E01434" w:rsidRDefault="00210629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D66BC" w:rsidRPr="00E01434" w:rsidRDefault="00FE76E2" w:rsidP="00693AE4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1" w:name="_Hlk126137140"/>
      <w:r w:rsidRPr="00E01434">
        <w:rPr>
          <w:b/>
          <w:spacing w:val="-4"/>
          <w:sz w:val="28"/>
          <w:szCs w:val="28"/>
        </w:rPr>
        <w:t>ВОПРОС № 1:</w:t>
      </w:r>
      <w:r w:rsidRPr="00E01434">
        <w:rPr>
          <w:spacing w:val="-4"/>
          <w:sz w:val="28"/>
          <w:szCs w:val="28"/>
        </w:rPr>
        <w:t xml:space="preserve"> 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инвестиционной программы Общества за 9 месяцев 2022 года.</w:t>
      </w:r>
    </w:p>
    <w:p w:rsidR="00A303E8" w:rsidRPr="00E01434" w:rsidRDefault="00A303E8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303E8" w:rsidRPr="00E01434" w:rsidRDefault="00A74749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Принять к сведению отчет об исполнении инвестиционной программы Общества за 9 месяцев 2022 года согласно приложению к настоящему решению Совета директоров Общества.</w:t>
      </w:r>
    </w:p>
    <w:p w:rsidR="00A74749" w:rsidRPr="00E01434" w:rsidRDefault="00A74749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E01434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E01434" w:rsidRDefault="00757019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E01434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E01434" w:rsidRDefault="00757019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E01434" w:rsidRDefault="00757019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E01434" w:rsidRDefault="00757019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E01434" w:rsidRDefault="00757019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E01434" w:rsidRDefault="00647CD3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E01434" w:rsidRDefault="00525234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E01434" w:rsidRDefault="009406DD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E01434" w:rsidRDefault="009406DD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AA7DA9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</w:t>
            </w:r>
            <w:r w:rsidR="00FE76E2" w:rsidRPr="00E01434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E01434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E01434" w:rsidRDefault="00FE76E2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E01434" w:rsidRDefault="00FE76E2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E01434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E01434" w:rsidRDefault="00AA7DA9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E01434" w:rsidRDefault="00AA7DA9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E01434" w:rsidRDefault="00AA7DA9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E01434" w:rsidRDefault="00AA7DA9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1"/>
    <w:p w:rsidR="00D76419" w:rsidRPr="00E01434" w:rsidRDefault="00D76419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BB203A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E01434">
        <w:rPr>
          <w:b/>
          <w:spacing w:val="-4"/>
          <w:sz w:val="28"/>
          <w:szCs w:val="28"/>
        </w:rPr>
        <w:t>ВОПРОС № 2:</w:t>
      </w:r>
      <w:r w:rsidRPr="00E01434">
        <w:rPr>
          <w:spacing w:val="-4"/>
          <w:sz w:val="28"/>
          <w:szCs w:val="28"/>
        </w:rPr>
        <w:t xml:space="preserve"> 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предварительном одобрении дополнительного соглашения к коллективному договору Общества на 2019-2021 годы.</w:t>
      </w:r>
    </w:p>
    <w:p w:rsidR="00A74749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303E8" w:rsidRPr="00E01434" w:rsidRDefault="00A74749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Предварительно одобрить дополнительное соглашение к коллективному договору Общества на 2019-2021 годы согласно приложению к настоящему решению, распространив действие дополнительного соглашения с 01.01.2023 по 31.12.2024.</w:t>
      </w:r>
    </w:p>
    <w:p w:rsidR="00A74749" w:rsidRPr="00E01434" w:rsidRDefault="00A74749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E01434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E01434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E01434" w:rsidRDefault="00496D19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2" w:name="_Hlk130213977"/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D26813"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заседании.</w:t>
      </w:r>
      <w:bookmarkEnd w:id="2"/>
      <w:r w:rsidR="00D26813"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EF2FC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E01434" w:rsidRDefault="00BB568B" w:rsidP="00693AE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A303E8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E01434">
        <w:rPr>
          <w:b/>
          <w:spacing w:val="-4"/>
          <w:sz w:val="28"/>
          <w:szCs w:val="28"/>
        </w:rPr>
        <w:lastRenderedPageBreak/>
        <w:t>ВОПРОС № 3:</w:t>
      </w:r>
      <w:r w:rsidRPr="00E01434">
        <w:rPr>
          <w:spacing w:val="-4"/>
          <w:sz w:val="28"/>
          <w:szCs w:val="28"/>
        </w:rPr>
        <w:t xml:space="preserve"> 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B60F72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«Янтарьэнергосбыт»: Об утверждении Отчета о выполнении ключевых показателей эффективности (КПЭ) Генерального директора АО</w:t>
      </w:r>
      <w:r w:rsidR="00B60F72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«Янтарьэнергосбыт» за 2020 год.</w:t>
      </w:r>
    </w:p>
    <w:p w:rsidR="00A74749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4749" w:rsidRPr="00E01434" w:rsidRDefault="00A74749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Поручить представителям АО «Россети Янтарь» в Совете директоров АО «Янтарьэнергосбыт» по вопросу «Об утверждении Отчета о выполнении ключевых показателей эффективности (КПЭ) Генерального директора АО</w:t>
      </w:r>
      <w:r w:rsidR="00D76419" w:rsidRPr="00E01434">
        <w:rPr>
          <w:sz w:val="28"/>
          <w:szCs w:val="28"/>
        </w:rPr>
        <w:t> </w:t>
      </w:r>
      <w:r w:rsidRPr="00E01434">
        <w:rPr>
          <w:sz w:val="28"/>
          <w:szCs w:val="28"/>
        </w:rPr>
        <w:t xml:space="preserve">«Янтарьэнергосбыт» за 2020 год» голосовать «ЗА» принятие следующего решения: </w:t>
      </w:r>
    </w:p>
    <w:p w:rsidR="00A74749" w:rsidRPr="00E01434" w:rsidRDefault="00A74749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1.</w:t>
      </w:r>
      <w:r w:rsidRPr="00E01434">
        <w:rPr>
          <w:sz w:val="28"/>
          <w:szCs w:val="28"/>
        </w:rPr>
        <w:tab/>
        <w:t>Утвердить Отчет о выполнении ключевых показателей эффективности (КПЭ) Генерального директора АО «Янтарьэнергосбыт» за 2020 год согласно приложению к настоящему решению Совета директоров.</w:t>
      </w:r>
    </w:p>
    <w:p w:rsidR="00A303E8" w:rsidRPr="00E01434" w:rsidRDefault="00A74749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2.</w:t>
      </w:r>
      <w:r w:rsidRPr="00E01434">
        <w:rPr>
          <w:sz w:val="28"/>
          <w:szCs w:val="28"/>
        </w:rPr>
        <w:tab/>
        <w:t>Отметить невыполнение КПЭ «Уровень операционных расходов (затрат).</w:t>
      </w:r>
    </w:p>
    <w:p w:rsidR="00A74749" w:rsidRPr="00E01434" w:rsidRDefault="00A74749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E01434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E01434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113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10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84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96D19" w:rsidRPr="00E01434" w:rsidRDefault="00496D19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3" w:name="_Hlk127878260"/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bookmarkEnd w:id="3"/>
    <w:p w:rsidR="00EF2FC8" w:rsidRPr="00E01434" w:rsidRDefault="00935848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E01434" w:rsidRDefault="00BB568B" w:rsidP="00693AE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935848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E01434">
        <w:rPr>
          <w:b/>
          <w:spacing w:val="-4"/>
          <w:sz w:val="28"/>
          <w:szCs w:val="28"/>
        </w:rPr>
        <w:t>ВОПРОС № 4:</w:t>
      </w:r>
      <w:r w:rsidRPr="00E01434">
        <w:rPr>
          <w:spacing w:val="-4"/>
          <w:sz w:val="28"/>
          <w:szCs w:val="28"/>
        </w:rPr>
        <w:t xml:space="preserve"> 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9 месяцев 2022 года».</w:t>
      </w:r>
    </w:p>
    <w:p w:rsidR="00A74749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666471" w:rsidRPr="00E01434" w:rsidRDefault="00A74749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Принять к сведению отчет Генерального директора Общества «О</w:t>
      </w:r>
      <w:r w:rsidR="00D76419" w:rsidRPr="00E01434">
        <w:rPr>
          <w:sz w:val="28"/>
          <w:szCs w:val="28"/>
        </w:rPr>
        <w:t> </w:t>
      </w:r>
      <w:r w:rsidRPr="00E01434">
        <w:rPr>
          <w:sz w:val="28"/>
          <w:szCs w:val="28"/>
        </w:rPr>
        <w:t>текущей ситуации в деятельности Общества по технологическому присоединению потребителей к электрическим сетям по итогам 9 месяцев 2022 года» в соответствии с приложением к настоящему решению Совета директоров Общества.</w:t>
      </w:r>
    </w:p>
    <w:p w:rsidR="00A74749" w:rsidRPr="00E01434" w:rsidRDefault="00A74749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25107" w:rsidRPr="00E01434" w:rsidRDefault="00725107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E01434" w:rsidRDefault="00EF2FC8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E01434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E01434" w:rsidRDefault="00EF2FC8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E01434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E01434" w:rsidRDefault="00EF2FC8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E01434" w:rsidRDefault="00EF2FC8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E01434" w:rsidRDefault="00EF2FC8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E01434" w:rsidRDefault="00EF2FC8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35DBA" w:rsidRPr="00E01434" w:rsidRDefault="00D26813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FE76E2" w:rsidRPr="00E01434" w:rsidRDefault="00FE76E2" w:rsidP="00693A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E01434" w:rsidRDefault="00196875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66471" w:rsidRPr="00E01434" w:rsidRDefault="00196875" w:rsidP="00693AE4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E01434">
        <w:rPr>
          <w:b/>
          <w:spacing w:val="-4"/>
          <w:sz w:val="28"/>
          <w:szCs w:val="28"/>
        </w:rPr>
        <w:t>ВОПРОС № 5:</w:t>
      </w:r>
      <w:r w:rsidRPr="00E01434">
        <w:rPr>
          <w:spacing w:val="-4"/>
          <w:sz w:val="28"/>
          <w:szCs w:val="28"/>
        </w:rPr>
        <w:t xml:space="preserve"> 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исполнения Реестра непрофильных активов Общества за 4 квартал 2022 года и 2022 год и утверждении Реестра непрофильных активов Общества по состоянию на 31.12.2022.</w:t>
      </w:r>
    </w:p>
    <w:p w:rsidR="00A74749" w:rsidRPr="00E01434" w:rsidRDefault="00A74749" w:rsidP="00693AE4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E01434" w:rsidRDefault="00196875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4749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1. Принять к сведению отчет о ходе исполнения Реестра непрофильных активов АО «Россети Янтарь» за 4 квартал 2022 года и 2022 год согласно приложению к настоящему решению Совета директоров Общества.</w:t>
      </w:r>
    </w:p>
    <w:p w:rsidR="00666471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2. Утвердить Реестр непрофильных активов Общества по состоянию на 31.12.2022 согласно приложению к настоящему решению Совета директоров Общества.</w:t>
      </w:r>
    </w:p>
    <w:p w:rsidR="00A74749" w:rsidRPr="00E01434" w:rsidRDefault="00A74749" w:rsidP="00693AE4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E01434" w:rsidRDefault="00196875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196875" w:rsidRPr="00E01434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E01434" w:rsidRDefault="00196875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E01434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E01434" w:rsidRDefault="00196875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E01434" w:rsidRDefault="00196875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E01434" w:rsidRDefault="00196875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E01434" w:rsidRDefault="00196875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E01434" w:rsidRDefault="00196875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76419" w:rsidRPr="00E01434" w:rsidRDefault="00D76419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E01434" w:rsidRDefault="00196875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E01434" w:rsidRDefault="00196875" w:rsidP="00693AE4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E01434" w:rsidRDefault="00196875" w:rsidP="00693AE4">
      <w:pPr>
        <w:pageBreakBefore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4" w:name="_Hlk127872168"/>
      <w:r w:rsidRPr="00E01434">
        <w:rPr>
          <w:b/>
          <w:spacing w:val="-4"/>
          <w:sz w:val="28"/>
          <w:szCs w:val="28"/>
        </w:rPr>
        <w:lastRenderedPageBreak/>
        <w:t>ВОПРОС № 6:</w:t>
      </w:r>
      <w:r w:rsidRPr="00E01434">
        <w:rPr>
          <w:spacing w:val="-4"/>
          <w:sz w:val="28"/>
          <w:szCs w:val="28"/>
        </w:rPr>
        <w:t xml:space="preserve"> </w:t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Об утверждении Программы энергосбережения и повышения энергетической эффективности АО «Россети </w:t>
      </w:r>
      <w:proofErr w:type="gramStart"/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Янтарь»</w:t>
      </w:r>
      <w:r w:rsidR="0053546A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br/>
      </w:r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на</w:t>
      </w:r>
      <w:proofErr w:type="gramEnd"/>
      <w:r w:rsidR="00A74749" w:rsidRPr="00E0143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2023-2027 гг.</w:t>
      </w:r>
    </w:p>
    <w:p w:rsidR="00A74749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E01434" w:rsidRDefault="00196875" w:rsidP="00693A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D80E7A" w:rsidRPr="00E01434" w:rsidRDefault="00A74749" w:rsidP="00693AE4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Утвердить Программу энергосбережения и повышения энергетической эффективности АО «Россети Янтарь» на 2023-2027 гг. согласно приложению к настоящему решению Совета директоров Общества.</w:t>
      </w:r>
    </w:p>
    <w:p w:rsidR="007B22BE" w:rsidRPr="00E01434" w:rsidRDefault="007B22BE" w:rsidP="00693AE4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E01434" w:rsidRDefault="00196875" w:rsidP="00693A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0143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196875" w:rsidRPr="00E01434" w:rsidTr="0054673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E01434" w:rsidRDefault="00196875" w:rsidP="00693AE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E01434" w:rsidTr="0054673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E01434" w:rsidRDefault="00196875" w:rsidP="00693AE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E01434" w:rsidRDefault="00196875" w:rsidP="00693AE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E01434" w:rsidRDefault="00196875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E01434" w:rsidRDefault="00196875" w:rsidP="00693AE4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E01434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E01434" w:rsidRDefault="00196875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E01434" w:rsidTr="0054673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E01434" w:rsidRDefault="00196875" w:rsidP="00693AE4">
            <w:pPr>
              <w:contextualSpacing/>
              <w:jc w:val="center"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E01434" w:rsidRDefault="00196875" w:rsidP="00693AE4">
            <w:pPr>
              <w:contextualSpacing/>
              <w:rPr>
                <w:sz w:val="24"/>
                <w:szCs w:val="24"/>
              </w:rPr>
            </w:pPr>
            <w:r w:rsidRPr="00E01434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E01434" w:rsidRDefault="00196875" w:rsidP="00693AE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014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25107" w:rsidRPr="00E01434" w:rsidRDefault="00725107" w:rsidP="00693A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196875" w:rsidRPr="00E01434" w:rsidRDefault="00196875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bookmarkEnd w:id="4"/>
    <w:p w:rsidR="00666471" w:rsidRPr="00E01434" w:rsidRDefault="00666471" w:rsidP="00693A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FE76E2" w:rsidRPr="00E01434" w:rsidRDefault="00D26813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Pr="00E01434" w:rsidRDefault="00D26813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76E2" w:rsidRPr="00E01434" w:rsidRDefault="00FE76E2" w:rsidP="00693A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E01434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E30A98" w:rsidRPr="00E01434" w:rsidRDefault="00725107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Принять к сведению отчет об исполнении инвестиционной программы Общества за 9 месяцев 2022 года согласно приложению к настоящему решению Совета директоров Общества.</w:t>
      </w:r>
    </w:p>
    <w:p w:rsidR="00725107" w:rsidRPr="00E01434" w:rsidRDefault="00725107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935848" w:rsidRPr="00E01434" w:rsidRDefault="00935848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E01434">
        <w:rPr>
          <w:b/>
          <w:sz w:val="28"/>
          <w:szCs w:val="28"/>
        </w:rPr>
        <w:t>По вопросу № 2 повестки дня:</w:t>
      </w:r>
    </w:p>
    <w:p w:rsidR="00E30A98" w:rsidRPr="00E01434" w:rsidRDefault="00725107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Предварительно одобрить дополнительное соглашение к коллективному договору Общества на 2019-2021 годы согласно приложению к настоящему решению, распространив действие дополнительного соглашения с 01.01.2023 по 31.12.2024.</w:t>
      </w:r>
    </w:p>
    <w:p w:rsidR="00725107" w:rsidRPr="00E01434" w:rsidRDefault="00725107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935848" w:rsidRPr="00E01434" w:rsidRDefault="00935848" w:rsidP="00693AE4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E01434">
        <w:rPr>
          <w:b/>
          <w:sz w:val="28"/>
          <w:szCs w:val="28"/>
        </w:rPr>
        <w:t>По вопросу № 3 повестки дня:</w:t>
      </w:r>
    </w:p>
    <w:p w:rsidR="00725107" w:rsidRPr="00E01434" w:rsidRDefault="00725107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Поручить представителям АО «Россети Янтарь» в Совете директоров АО «Янтарьэнергосбыт» по вопросу «Об утверждении Отчета о выполнении ключевых показателей эффективности (КПЭ) Генерального директора АО</w:t>
      </w:r>
      <w:r w:rsidR="00AF7465" w:rsidRPr="00E01434">
        <w:rPr>
          <w:sz w:val="28"/>
          <w:szCs w:val="28"/>
        </w:rPr>
        <w:t> </w:t>
      </w:r>
      <w:r w:rsidRPr="00E01434">
        <w:rPr>
          <w:sz w:val="28"/>
          <w:szCs w:val="28"/>
        </w:rPr>
        <w:t xml:space="preserve">«Янтарьэнергосбыт» за 2020 год» голосовать «ЗА» принятие следующего решения: </w:t>
      </w:r>
    </w:p>
    <w:p w:rsidR="00693AE4" w:rsidRPr="00E01434" w:rsidRDefault="00725107" w:rsidP="00693AE4">
      <w:pPr>
        <w:pStyle w:val="a7"/>
        <w:widowControl w:val="0"/>
        <w:numPr>
          <w:ilvl w:val="0"/>
          <w:numId w:val="21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АО «Янтарьэнергосбыт» за 2020 год согласно </w:t>
      </w:r>
      <w:proofErr w:type="gramStart"/>
      <w:r w:rsidRPr="00E01434">
        <w:rPr>
          <w:sz w:val="28"/>
          <w:szCs w:val="28"/>
        </w:rPr>
        <w:t>приложению</w:t>
      </w:r>
      <w:proofErr w:type="gramEnd"/>
      <w:r w:rsidRPr="00E01434">
        <w:rPr>
          <w:sz w:val="28"/>
          <w:szCs w:val="28"/>
        </w:rPr>
        <w:t xml:space="preserve"> к настоящему решению Совета директоров.</w:t>
      </w:r>
    </w:p>
    <w:p w:rsidR="00E30A98" w:rsidRPr="00E01434" w:rsidRDefault="00725107" w:rsidP="00693AE4">
      <w:pPr>
        <w:pStyle w:val="a7"/>
        <w:widowControl w:val="0"/>
        <w:numPr>
          <w:ilvl w:val="0"/>
          <w:numId w:val="21"/>
        </w:numPr>
        <w:tabs>
          <w:tab w:val="left" w:pos="0"/>
          <w:tab w:val="left" w:pos="993"/>
          <w:tab w:val="left" w:pos="1843"/>
        </w:tabs>
        <w:ind w:left="0" w:firstLine="709"/>
        <w:jc w:val="both"/>
        <w:rPr>
          <w:sz w:val="28"/>
          <w:szCs w:val="28"/>
        </w:rPr>
      </w:pPr>
      <w:r w:rsidRPr="00E01434">
        <w:rPr>
          <w:sz w:val="28"/>
          <w:szCs w:val="28"/>
        </w:rPr>
        <w:lastRenderedPageBreak/>
        <w:t>Отметить невыполнение КПЭ «Уровень операционных расходов (затрат).</w:t>
      </w:r>
    </w:p>
    <w:p w:rsidR="00AF7465" w:rsidRPr="00E01434" w:rsidRDefault="00AF7465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935848" w:rsidRPr="00E01434" w:rsidRDefault="00935848" w:rsidP="00693AE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E01434">
        <w:rPr>
          <w:b/>
          <w:sz w:val="28"/>
          <w:szCs w:val="28"/>
        </w:rPr>
        <w:t>По вопросу № 4 повестки дня:</w:t>
      </w:r>
    </w:p>
    <w:p w:rsidR="00E30A98" w:rsidRPr="00E01434" w:rsidRDefault="00725107" w:rsidP="00693AE4">
      <w:pPr>
        <w:ind w:firstLine="709"/>
        <w:contextualSpacing/>
        <w:jc w:val="both"/>
        <w:rPr>
          <w:sz w:val="28"/>
          <w:szCs w:val="28"/>
        </w:rPr>
      </w:pPr>
      <w:r w:rsidRPr="00E01434">
        <w:rPr>
          <w:sz w:val="28"/>
          <w:szCs w:val="28"/>
        </w:rPr>
        <w:t>Принять к сведению отчет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9 месяцев 2022 года» в соответствии с приложением к настоящему решению Совета директоров Общества.</w:t>
      </w:r>
    </w:p>
    <w:p w:rsidR="00725107" w:rsidRPr="00E01434" w:rsidRDefault="00725107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496D19" w:rsidRPr="00E01434" w:rsidRDefault="00496D19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01434">
        <w:rPr>
          <w:rFonts w:eastAsiaTheme="minorHAnsi"/>
          <w:b/>
          <w:sz w:val="28"/>
          <w:szCs w:val="28"/>
          <w:lang w:eastAsia="en-US"/>
        </w:rPr>
        <w:t>По вопросу № 5 повестки дня:</w:t>
      </w:r>
    </w:p>
    <w:p w:rsidR="00725107" w:rsidRPr="00E01434" w:rsidRDefault="00725107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1.</w:t>
      </w:r>
      <w:r w:rsidRPr="00E01434">
        <w:rPr>
          <w:rFonts w:eastAsiaTheme="minorHAnsi"/>
          <w:sz w:val="28"/>
          <w:szCs w:val="28"/>
          <w:lang w:eastAsia="en-US"/>
        </w:rPr>
        <w:tab/>
        <w:t>Принять к сведению отчет о ходе исполнения Реестра непрофильных активов АО «Россети Янтарь» за 4 квартал 2022 года и 2022 год согласно приложению к настоящему решению Совета директоров Общества.</w:t>
      </w:r>
    </w:p>
    <w:p w:rsidR="00E30A98" w:rsidRPr="00E01434" w:rsidRDefault="00725107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2.</w:t>
      </w:r>
      <w:r w:rsidRPr="00E01434">
        <w:rPr>
          <w:rFonts w:eastAsiaTheme="minorHAnsi"/>
          <w:sz w:val="28"/>
          <w:szCs w:val="28"/>
          <w:lang w:eastAsia="en-US"/>
        </w:rPr>
        <w:tab/>
        <w:t>Утвердить Реестр непрофильных активов Общества по состоянию на 31.12.2022 согласно приложению к настоящему решению Совета директоров Общества.</w:t>
      </w:r>
    </w:p>
    <w:p w:rsidR="00725107" w:rsidRPr="00E01434" w:rsidRDefault="00725107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96D19" w:rsidRPr="00E01434" w:rsidRDefault="00496D19" w:rsidP="00693AE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bookmarkStart w:id="5" w:name="_Hlk127877869"/>
      <w:r w:rsidRPr="00E01434">
        <w:rPr>
          <w:rFonts w:eastAsiaTheme="minorHAnsi"/>
          <w:b/>
          <w:sz w:val="28"/>
          <w:szCs w:val="28"/>
          <w:lang w:eastAsia="en-US"/>
        </w:rPr>
        <w:t>По вопросу № 6 повестки дня:</w:t>
      </w:r>
    </w:p>
    <w:bookmarkEnd w:id="5"/>
    <w:p w:rsidR="00B146FA" w:rsidRPr="00E01434" w:rsidRDefault="00725107" w:rsidP="00693A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>Утвердить Программу энергосбережения и повышения энергетической эффективности АО «Россети Янтарь» на 2023-2027 гг. согласно приложению к настоящему решению Совета директоров Общества.</w:t>
      </w:r>
    </w:p>
    <w:p w:rsidR="00E30A98" w:rsidRPr="00E01434" w:rsidRDefault="00E30A98" w:rsidP="00693AE4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E01434" w:rsidRDefault="001626CD" w:rsidP="00693A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E01434">
        <w:rPr>
          <w:i/>
          <w:sz w:val="28"/>
          <w:szCs w:val="28"/>
        </w:rPr>
        <w:t xml:space="preserve">Дата составления протокола </w:t>
      </w:r>
      <w:r w:rsidR="00666471" w:rsidRPr="00E01434">
        <w:rPr>
          <w:i/>
          <w:sz w:val="28"/>
          <w:szCs w:val="28"/>
        </w:rPr>
        <w:t>2</w:t>
      </w:r>
      <w:r w:rsidR="00B60F72" w:rsidRPr="00E01434">
        <w:rPr>
          <w:i/>
          <w:sz w:val="28"/>
          <w:szCs w:val="28"/>
        </w:rPr>
        <w:t>3</w:t>
      </w:r>
      <w:r w:rsidR="00FE76E2" w:rsidRPr="00E01434">
        <w:rPr>
          <w:i/>
          <w:sz w:val="28"/>
          <w:szCs w:val="28"/>
        </w:rPr>
        <w:t>.</w:t>
      </w:r>
      <w:r w:rsidR="00735DBA" w:rsidRPr="00E01434">
        <w:rPr>
          <w:i/>
          <w:sz w:val="28"/>
          <w:szCs w:val="28"/>
        </w:rPr>
        <w:t>0</w:t>
      </w:r>
      <w:r w:rsidR="00B60F72" w:rsidRPr="00E01434">
        <w:rPr>
          <w:i/>
          <w:sz w:val="28"/>
          <w:szCs w:val="28"/>
        </w:rPr>
        <w:t>3</w:t>
      </w:r>
      <w:r w:rsidR="00FE76E2" w:rsidRPr="00E01434">
        <w:rPr>
          <w:i/>
          <w:sz w:val="28"/>
          <w:szCs w:val="28"/>
        </w:rPr>
        <w:t>.202</w:t>
      </w:r>
      <w:r w:rsidR="00735DBA" w:rsidRPr="00E01434">
        <w:rPr>
          <w:i/>
          <w:sz w:val="28"/>
          <w:szCs w:val="28"/>
        </w:rPr>
        <w:t>3</w:t>
      </w:r>
      <w:r w:rsidR="00FE76E2" w:rsidRPr="00E01434">
        <w:rPr>
          <w:i/>
          <w:sz w:val="28"/>
          <w:szCs w:val="28"/>
        </w:rPr>
        <w:t>.</w:t>
      </w:r>
    </w:p>
    <w:p w:rsidR="00BD2A2B" w:rsidRPr="00E01434" w:rsidRDefault="00BD2A2B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E01434" w:rsidRDefault="00BD2A2B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E01434" w:rsidRDefault="00696D37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E01434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    </w:t>
      </w:r>
      <w:r w:rsidRPr="00E01434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E01434" w:rsidRDefault="00FE76E2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E01434" w:rsidRDefault="00BD2A2B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E01434" w:rsidRDefault="009C1089" w:rsidP="00693AE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693AE4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01434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E01434">
        <w:rPr>
          <w:rFonts w:eastAsiaTheme="minorHAnsi"/>
          <w:sz w:val="28"/>
          <w:szCs w:val="28"/>
          <w:lang w:eastAsia="en-US"/>
        </w:rPr>
        <w:t xml:space="preserve">   </w:t>
      </w:r>
      <w:r w:rsidRPr="00E01434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E01434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E01434">
        <w:rPr>
          <w:rFonts w:eastAsiaTheme="minorHAnsi"/>
          <w:sz w:val="28"/>
          <w:szCs w:val="28"/>
          <w:lang w:eastAsia="en-US"/>
        </w:rPr>
        <w:t xml:space="preserve"> </w:t>
      </w:r>
      <w:r w:rsidRPr="00E01434">
        <w:rPr>
          <w:rFonts w:eastAsiaTheme="minorHAnsi"/>
          <w:sz w:val="28"/>
          <w:szCs w:val="28"/>
          <w:lang w:eastAsia="en-US"/>
        </w:rPr>
        <w:t xml:space="preserve"> А.А. Темнышев</w:t>
      </w:r>
      <w:bookmarkStart w:id="6" w:name="_GoBack"/>
      <w:bookmarkEnd w:id="6"/>
    </w:p>
    <w:sectPr w:rsidR="00F5766E" w:rsidRPr="00324BB5" w:rsidSect="0054673D">
      <w:footerReference w:type="default" r:id="rId9"/>
      <w:pgSz w:w="11907" w:h="16840"/>
      <w:pgMar w:top="851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09" w:rsidRDefault="00BA6809" w:rsidP="004C638C">
      <w:r>
        <w:separator/>
      </w:r>
    </w:p>
  </w:endnote>
  <w:endnote w:type="continuationSeparator" w:id="0">
    <w:p w:rsidR="00BA6809" w:rsidRDefault="00BA6809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A74749" w:rsidRPr="00E66F62" w:rsidRDefault="00A7474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E01434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09" w:rsidRDefault="00BA6809" w:rsidP="004C638C">
      <w:r>
        <w:separator/>
      </w:r>
    </w:p>
  </w:footnote>
  <w:footnote w:type="continuationSeparator" w:id="0">
    <w:p w:rsidR="00BA6809" w:rsidRDefault="00BA6809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2448"/>
    <w:multiLevelType w:val="hybridMultilevel"/>
    <w:tmpl w:val="644E9EC6"/>
    <w:lvl w:ilvl="0" w:tplc="80AE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F2C75"/>
    <w:multiLevelType w:val="hybridMultilevel"/>
    <w:tmpl w:val="794AA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7"/>
  </w:num>
  <w:num w:numId="5">
    <w:abstractNumId w:val="8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3"/>
  </w:num>
  <w:num w:numId="16">
    <w:abstractNumId w:val="6"/>
  </w:num>
  <w:num w:numId="17">
    <w:abstractNumId w:val="12"/>
  </w:num>
  <w:num w:numId="18">
    <w:abstractNumId w:val="14"/>
  </w:num>
  <w:num w:numId="19">
    <w:abstractNumId w:val="4"/>
  </w:num>
  <w:num w:numId="20">
    <w:abstractNumId w:val="11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4ECE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46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3AE4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5107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22BE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749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465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0F72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6809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21A"/>
    <w:rsid w:val="00D1649A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419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1434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C2A3-06EC-4A97-AB74-D01E1AA7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3</cp:revision>
  <cp:lastPrinted>2022-08-16T14:46:00Z</cp:lastPrinted>
  <dcterms:created xsi:type="dcterms:W3CDTF">2023-03-20T12:40:00Z</dcterms:created>
  <dcterms:modified xsi:type="dcterms:W3CDTF">2023-03-21T05:10:00Z</dcterms:modified>
</cp:coreProperties>
</file>