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Default="00A313A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201DC9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907856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 w:rsidR="00201DC9"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785E30" w:rsidRDefault="00785E30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84A9F" w:rsidRPr="00A84A9F" w:rsidRDefault="00A84A9F" w:rsidP="00A84A9F">
      <w:pPr>
        <w:numPr>
          <w:ilvl w:val="0"/>
          <w:numId w:val="45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A84A9F">
        <w:rPr>
          <w:color w:val="000000"/>
          <w:spacing w:val="-3"/>
          <w:w w:val="102"/>
          <w:sz w:val="28"/>
          <w:szCs w:val="28"/>
        </w:rPr>
        <w:t>О рассмотрении актуализированного Реестра (плана реализации) непрофильных активов Общества по состоянию на 31.12.2017 и Отчета генерального директора Общества о ходе его исполнения за 4 квартал 2017 и 2017 год.</w:t>
      </w:r>
    </w:p>
    <w:p w:rsidR="00A84A9F" w:rsidRPr="00A84A9F" w:rsidRDefault="00A84A9F" w:rsidP="00A84A9F">
      <w:pPr>
        <w:numPr>
          <w:ilvl w:val="0"/>
          <w:numId w:val="45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A84A9F">
        <w:rPr>
          <w:color w:val="000000"/>
          <w:spacing w:val="-3"/>
          <w:w w:val="102"/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 результатах проведенной работы по повышению финансовой устойчивости ОАО «Янтарьэнергосбыт» в III квартале 2017 года.</w:t>
      </w:r>
    </w:p>
    <w:p w:rsidR="00A84A9F" w:rsidRPr="00A84A9F" w:rsidRDefault="00A84A9F" w:rsidP="00A84A9F">
      <w:pPr>
        <w:numPr>
          <w:ilvl w:val="0"/>
          <w:numId w:val="45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A84A9F">
        <w:rPr>
          <w:color w:val="000000"/>
          <w:spacing w:val="-3"/>
          <w:w w:val="102"/>
          <w:sz w:val="28"/>
          <w:szCs w:val="28"/>
        </w:rPr>
        <w:t>Об утверждении Отчета о выполнении КПЭ «Эффективность инновационной деятельности» Генерального директора Общества за 2016 год.</w:t>
      </w:r>
    </w:p>
    <w:p w:rsidR="00226A31" w:rsidRDefault="00226A3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4A9F" w:rsidRPr="00D02FC1" w:rsidRDefault="0088629E" w:rsidP="00A84A9F">
      <w:pPr>
        <w:tabs>
          <w:tab w:val="left" w:pos="851"/>
        </w:tabs>
        <w:jc w:val="both"/>
        <w:rPr>
          <w:sz w:val="21"/>
          <w:szCs w:val="21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A84A9F" w:rsidRPr="00D02FC1">
        <w:rPr>
          <w:rFonts w:eastAsia="Calibri"/>
          <w:sz w:val="28"/>
          <w:szCs w:val="28"/>
          <w:lang w:eastAsia="en-US"/>
        </w:rPr>
        <w:t>О рассмотрении актуализированного Реестра (плана реализации) непрофильных активов Общества по состоянию на 31.12.2017 и Отчета генерального директора Общества о ходе его исполнения за 4 квартал 2017 и 2017 год.</w:t>
      </w:r>
    </w:p>
    <w:p w:rsidR="00226A31" w:rsidRDefault="00BB215F" w:rsidP="00226A31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A84A9F" w:rsidRPr="001046D9" w:rsidRDefault="00A84A9F" w:rsidP="00A84A9F">
      <w:pPr>
        <w:numPr>
          <w:ilvl w:val="0"/>
          <w:numId w:val="9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1046D9">
        <w:rPr>
          <w:sz w:val="28"/>
          <w:szCs w:val="28"/>
        </w:rPr>
        <w:t>Принять к сведению Отчет генерального директора Общества о ходе исполнения реестра непрофильных активов АО «Ян</w:t>
      </w:r>
      <w:r w:rsidRPr="00BF3D50">
        <w:rPr>
          <w:sz w:val="28"/>
          <w:szCs w:val="28"/>
        </w:rPr>
        <w:t>тарьэнерго» согласно приложению № 1</w:t>
      </w:r>
      <w:r w:rsidRPr="001046D9">
        <w:rPr>
          <w:sz w:val="28"/>
          <w:szCs w:val="28"/>
        </w:rPr>
        <w:t xml:space="preserve"> к настоящему решению Совета директоров Общества.</w:t>
      </w:r>
    </w:p>
    <w:p w:rsidR="00A84A9F" w:rsidRDefault="00A84A9F" w:rsidP="00A84A9F">
      <w:pPr>
        <w:numPr>
          <w:ilvl w:val="0"/>
          <w:numId w:val="9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1046D9">
        <w:rPr>
          <w:sz w:val="28"/>
          <w:szCs w:val="28"/>
        </w:rPr>
        <w:t>Утвердить актуализированн</w:t>
      </w:r>
      <w:r w:rsidR="0013767D">
        <w:rPr>
          <w:sz w:val="28"/>
          <w:szCs w:val="28"/>
        </w:rPr>
        <w:t xml:space="preserve">ый реестр непрофильных активов                                        </w:t>
      </w:r>
      <w:r w:rsidRPr="001046D9">
        <w:rPr>
          <w:sz w:val="28"/>
          <w:szCs w:val="28"/>
        </w:rPr>
        <w:t>АО «Янтарьэнерго» по состоянию на 31.12.2017 года</w:t>
      </w:r>
      <w:r w:rsidRPr="00BF3D50">
        <w:rPr>
          <w:sz w:val="28"/>
          <w:szCs w:val="28"/>
        </w:rPr>
        <w:t xml:space="preserve"> согласно приложению № 2 </w:t>
      </w:r>
      <w:r w:rsidRPr="001046D9">
        <w:rPr>
          <w:sz w:val="28"/>
          <w:szCs w:val="28"/>
        </w:rPr>
        <w:t>к настоящему решению Совета директоров Общества.</w:t>
      </w:r>
    </w:p>
    <w:p w:rsidR="00A84A9F" w:rsidRDefault="00A84A9F" w:rsidP="00226A31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E72B6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E72B6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01DC9" w:rsidRDefault="00201DC9" w:rsidP="00201D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4A9F" w:rsidRPr="00D02FC1" w:rsidRDefault="00201DC9" w:rsidP="00A84A9F">
      <w:pPr>
        <w:tabs>
          <w:tab w:val="left" w:pos="851"/>
        </w:tabs>
        <w:jc w:val="both"/>
        <w:rPr>
          <w:sz w:val="21"/>
          <w:szCs w:val="21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84A9F" w:rsidRPr="00D02FC1">
        <w:rPr>
          <w:rStyle w:val="14"/>
          <w:rFonts w:eastAsia="CharterCTT, 'Times New Roman'"/>
          <w:sz w:val="28"/>
          <w:szCs w:val="28"/>
          <w:lang w:eastAsia="ar-SA"/>
        </w:rPr>
        <w:t>О рассмотрении отчета единоличного исполнительного органа (Генерального директора) АО «Янтарьэнерго» о результатах проведенной работы по повышению финансовой устойчивости ОАО «Янтарьэнергосбыт» в III квартале 2017 года.</w:t>
      </w:r>
    </w:p>
    <w:p w:rsidR="00201DC9" w:rsidRDefault="00201DC9" w:rsidP="00201DC9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A84A9F" w:rsidRPr="008B51F9" w:rsidRDefault="00A84A9F" w:rsidP="00A84A9F">
      <w:pPr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B51F9">
        <w:rPr>
          <w:bCs/>
          <w:sz w:val="28"/>
          <w:szCs w:val="28"/>
        </w:rPr>
        <w:t>Принять к сведению отчет единоличного исполнительного органа (Генерального директора) АО «Янтарьэнерго» о результатах проведенной работы по повышению финансовой устойчивости ОАО «Янтарьэнергосбыт» в III квартале 2017 года согласно приложению</w:t>
      </w:r>
      <w:r w:rsidRPr="00BF3D50">
        <w:rPr>
          <w:bCs/>
          <w:sz w:val="28"/>
          <w:szCs w:val="28"/>
        </w:rPr>
        <w:t xml:space="preserve"> № 3</w:t>
      </w:r>
      <w:r w:rsidRPr="008B51F9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A84A9F" w:rsidRPr="008B51F9" w:rsidRDefault="00A84A9F" w:rsidP="00A84A9F">
      <w:pPr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B51F9">
        <w:rPr>
          <w:bCs/>
          <w:sz w:val="28"/>
          <w:szCs w:val="28"/>
        </w:rPr>
        <w:t>Отметить неисполнение Обществом запланированного уровня дебиторской задолженности на 688 млн. рублей (план на 01.10.2017: 2 632 млн. рублей, факт на 01.10.2017: 3 320 млн. рублей) и кредиторской задолженности на 697 млн. рублей (план на 01.10.2017: 973 млн. рублей, факт на 01.10.2017: 1 670 млн. рублей).</w:t>
      </w:r>
    </w:p>
    <w:p w:rsidR="00A84A9F" w:rsidRPr="008B51F9" w:rsidRDefault="00A84A9F" w:rsidP="00A84A9F">
      <w:pPr>
        <w:numPr>
          <w:ilvl w:val="0"/>
          <w:numId w:val="47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B51F9">
        <w:rPr>
          <w:bCs/>
          <w:sz w:val="28"/>
          <w:szCs w:val="28"/>
        </w:rPr>
        <w:t>Поручить Единоличному исполнительному органу Общества проработать дополнительные мероприятия, обеспечивающие эффективное снижение дебиторской и кредиторской задолженности ОАО «Янтарьэнергосбыт».</w:t>
      </w:r>
    </w:p>
    <w:p w:rsidR="00201DC9" w:rsidRDefault="00201DC9" w:rsidP="00201DC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201DC9" w:rsidRPr="0088629E" w:rsidTr="006B6DD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01DC9" w:rsidRPr="0088629E" w:rsidRDefault="00201DC9" w:rsidP="006B6DD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01DC9" w:rsidRPr="0088629E" w:rsidRDefault="00201DC9" w:rsidP="006B6DD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201DC9" w:rsidRPr="0088629E" w:rsidRDefault="00201DC9" w:rsidP="006B6DD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01DC9" w:rsidRPr="0088629E" w:rsidTr="006B6DD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01DC9" w:rsidRPr="0088629E" w:rsidRDefault="00201DC9" w:rsidP="006B6DD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201DC9" w:rsidRPr="0088629E" w:rsidRDefault="00201DC9" w:rsidP="006B6DD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01DC9" w:rsidRPr="0088629E" w:rsidRDefault="00201DC9" w:rsidP="006B6DD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201DC9" w:rsidRPr="0088629E" w:rsidRDefault="00201DC9" w:rsidP="006B6DD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201DC9" w:rsidRPr="00EE5B74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201DC9" w:rsidRPr="00EE5B74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201DC9" w:rsidRPr="00EE5B74" w:rsidRDefault="00201DC9" w:rsidP="006B6DD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88629E" w:rsidTr="006B6DD5">
        <w:tc>
          <w:tcPr>
            <w:tcW w:w="4585" w:type="dxa"/>
            <w:tcBorders>
              <w:right w:val="single" w:sz="4" w:space="0" w:color="auto"/>
            </w:tcBorders>
          </w:tcPr>
          <w:p w:rsidR="00201DC9" w:rsidRPr="00621818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C66365" w:rsidTr="006B6DD5">
        <w:tc>
          <w:tcPr>
            <w:tcW w:w="4585" w:type="dxa"/>
          </w:tcPr>
          <w:p w:rsidR="00201DC9" w:rsidRPr="00C66365" w:rsidRDefault="00201DC9" w:rsidP="006B6D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01DC9" w:rsidRPr="00C6636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01DC9" w:rsidRPr="00C6636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01DC9" w:rsidRPr="00C6636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88629E" w:rsidTr="006B6DD5">
        <w:trPr>
          <w:trHeight w:val="310"/>
        </w:trPr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01DC9" w:rsidRDefault="00201DC9" w:rsidP="00201DC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01DC9" w:rsidRDefault="00201DC9" w:rsidP="00201DC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84A9F" w:rsidRPr="00D02FC1">
        <w:rPr>
          <w:sz w:val="28"/>
          <w:szCs w:val="28"/>
        </w:rPr>
        <w:t>Об утверждении Отчета о выполнении КПЭ «Эффективность инновационной деятельности» Генерального директора Общества за 2016 год.</w:t>
      </w:r>
    </w:p>
    <w:p w:rsidR="00A84A9F" w:rsidRPr="00D02FC1" w:rsidRDefault="00201DC9" w:rsidP="00A84A9F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A84A9F" w:rsidRPr="00D02FC1">
        <w:rPr>
          <w:sz w:val="28"/>
          <w:szCs w:val="28"/>
        </w:rPr>
        <w:t>Утвердить Отчет о выполнении КПЭ «Эффективность инновационной деятельности» Генерального директора Общества за 2016 год согласно приложению № 4 к настоящему решению Совета директоров Общества.</w:t>
      </w:r>
    </w:p>
    <w:p w:rsidR="00201DC9" w:rsidRDefault="00201DC9" w:rsidP="00201DC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201DC9" w:rsidRPr="0088629E" w:rsidTr="006B6DD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01DC9" w:rsidRPr="0088629E" w:rsidRDefault="00201DC9" w:rsidP="006B6DD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01DC9" w:rsidRPr="0088629E" w:rsidRDefault="00201DC9" w:rsidP="006B6DD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201DC9" w:rsidRPr="0088629E" w:rsidRDefault="00201DC9" w:rsidP="006B6DD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01DC9" w:rsidRPr="0088629E" w:rsidTr="006B6DD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01DC9" w:rsidRPr="0088629E" w:rsidRDefault="00201DC9" w:rsidP="006B6DD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201DC9" w:rsidRPr="0088629E" w:rsidRDefault="00201DC9" w:rsidP="006B6DD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01DC9" w:rsidRPr="0088629E" w:rsidRDefault="00201DC9" w:rsidP="006B6DD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201DC9" w:rsidRPr="0088629E" w:rsidRDefault="00201DC9" w:rsidP="006B6DD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201DC9" w:rsidRPr="00EE5B74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201DC9" w:rsidRPr="00EE5B74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201DC9" w:rsidRPr="00EE5B74" w:rsidRDefault="00201DC9" w:rsidP="006B6DD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88629E" w:rsidTr="006B6DD5">
        <w:tc>
          <w:tcPr>
            <w:tcW w:w="4585" w:type="dxa"/>
            <w:tcBorders>
              <w:right w:val="single" w:sz="4" w:space="0" w:color="auto"/>
            </w:tcBorders>
          </w:tcPr>
          <w:p w:rsidR="00201DC9" w:rsidRPr="00621818" w:rsidRDefault="00201DC9" w:rsidP="006B6DD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C66365" w:rsidTr="006B6DD5">
        <w:tc>
          <w:tcPr>
            <w:tcW w:w="4585" w:type="dxa"/>
          </w:tcPr>
          <w:p w:rsidR="00201DC9" w:rsidRPr="00C66365" w:rsidRDefault="00201DC9" w:rsidP="006B6D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01DC9" w:rsidRPr="00C66365" w:rsidRDefault="00E72B68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01DC9" w:rsidRPr="00C6636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01DC9" w:rsidRPr="00C66365" w:rsidRDefault="00E72B68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88629E" w:rsidTr="006B6DD5">
        <w:trPr>
          <w:trHeight w:val="310"/>
        </w:trPr>
        <w:tc>
          <w:tcPr>
            <w:tcW w:w="4585" w:type="dxa"/>
          </w:tcPr>
          <w:p w:rsidR="00201DC9" w:rsidRPr="00621818" w:rsidRDefault="00201DC9" w:rsidP="006B6DD5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01DC9" w:rsidRPr="00A82295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DC9" w:rsidRPr="0088629E" w:rsidTr="006B6DD5">
        <w:tc>
          <w:tcPr>
            <w:tcW w:w="4585" w:type="dxa"/>
          </w:tcPr>
          <w:p w:rsidR="00201DC9" w:rsidRPr="00621818" w:rsidRDefault="00201DC9" w:rsidP="006B6DD5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01DC9" w:rsidRPr="00EE5B74" w:rsidRDefault="00201DC9" w:rsidP="006B6DD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01DC9" w:rsidRDefault="00201DC9" w:rsidP="00201DC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01DC9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201DC9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201DC9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785E30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226A31" w:rsidRDefault="00201DC9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A84A9F" w:rsidRPr="001046D9" w:rsidRDefault="00A84A9F" w:rsidP="0013767D">
      <w:pPr>
        <w:numPr>
          <w:ilvl w:val="0"/>
          <w:numId w:val="46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1046D9">
        <w:rPr>
          <w:sz w:val="28"/>
          <w:szCs w:val="28"/>
        </w:rPr>
        <w:t>Принять к сведению Отчет генерального директора Общества о ходе исполнения реестра непрофильных активов АО «Ян</w:t>
      </w:r>
      <w:r w:rsidRPr="00BF3D50">
        <w:rPr>
          <w:sz w:val="28"/>
          <w:szCs w:val="28"/>
        </w:rPr>
        <w:t>тарьэнерго» согласно приложению № 1</w:t>
      </w:r>
      <w:r w:rsidRPr="001046D9">
        <w:rPr>
          <w:sz w:val="28"/>
          <w:szCs w:val="28"/>
        </w:rPr>
        <w:t xml:space="preserve"> к настоящему решению Совета директоров Общества.</w:t>
      </w:r>
    </w:p>
    <w:p w:rsidR="00A84A9F" w:rsidRDefault="00A84A9F" w:rsidP="00A84A9F">
      <w:pPr>
        <w:numPr>
          <w:ilvl w:val="0"/>
          <w:numId w:val="46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1046D9">
        <w:rPr>
          <w:sz w:val="28"/>
          <w:szCs w:val="28"/>
        </w:rPr>
        <w:t xml:space="preserve">Утвердить актуализированный реестр непрофильных активов </w:t>
      </w:r>
      <w:r w:rsidR="0013767D">
        <w:rPr>
          <w:sz w:val="28"/>
          <w:szCs w:val="28"/>
        </w:rPr>
        <w:t xml:space="preserve">                                         </w:t>
      </w:r>
      <w:r w:rsidRPr="001046D9">
        <w:rPr>
          <w:sz w:val="28"/>
          <w:szCs w:val="28"/>
        </w:rPr>
        <w:t>АО «Янтарьэнерго» по состоянию на 31.12.2017 года</w:t>
      </w:r>
      <w:r w:rsidRPr="00BF3D50">
        <w:rPr>
          <w:sz w:val="28"/>
          <w:szCs w:val="28"/>
        </w:rPr>
        <w:t xml:space="preserve"> согласно приложению № 2 </w:t>
      </w:r>
      <w:r w:rsidRPr="001046D9">
        <w:rPr>
          <w:sz w:val="28"/>
          <w:szCs w:val="28"/>
        </w:rPr>
        <w:t>к настоящему решению Совета директоров Общества.</w:t>
      </w:r>
    </w:p>
    <w:p w:rsidR="00201DC9" w:rsidRDefault="00201DC9" w:rsidP="00201DC9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A84A9F" w:rsidRPr="008B51F9" w:rsidRDefault="00A84A9F" w:rsidP="00C84E71">
      <w:pPr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B51F9">
        <w:rPr>
          <w:bCs/>
          <w:sz w:val="28"/>
          <w:szCs w:val="28"/>
        </w:rPr>
        <w:t>Принять к сведению отчет единоличного исполнительного органа (Генерального директора) АО «Янтарьэнерго» о результатах проведенной работы по повышению финансовой устойчивости ОАО «Янтарьэнергосбыт» в III квартале 2017 года согласно приложению</w:t>
      </w:r>
      <w:r w:rsidRPr="00BF3D50">
        <w:rPr>
          <w:bCs/>
          <w:sz w:val="28"/>
          <w:szCs w:val="28"/>
        </w:rPr>
        <w:t xml:space="preserve"> № 3</w:t>
      </w:r>
      <w:r w:rsidRPr="008B51F9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A84A9F" w:rsidRPr="008B51F9" w:rsidRDefault="00A84A9F" w:rsidP="00A84A9F">
      <w:pPr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B51F9">
        <w:rPr>
          <w:bCs/>
          <w:sz w:val="28"/>
          <w:szCs w:val="28"/>
        </w:rPr>
        <w:t>Отметить неисполнение Обществом запланированного уровня дебиторской задолженности на 688 млн. рублей (план на 01.10.2017: 2 632 млн. рублей, факт на 01.10.2017: 3 320 млн. рублей) и кредиторской задолженности на 697 млн. рублей (план на 01.10.2017: 973 млн. рублей, факт на 01.10.2017: 1 670 млн. рублей).</w:t>
      </w:r>
    </w:p>
    <w:p w:rsidR="00A84A9F" w:rsidRPr="008B51F9" w:rsidRDefault="00A84A9F" w:rsidP="00A84A9F">
      <w:pPr>
        <w:numPr>
          <w:ilvl w:val="0"/>
          <w:numId w:val="48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B51F9">
        <w:rPr>
          <w:bCs/>
          <w:sz w:val="28"/>
          <w:szCs w:val="28"/>
        </w:rPr>
        <w:t>Поручить Единоличному исполнительному органу Общества проработать дополнительные мероприятия, обеспечивающие эффективное снижение дебиторской и кредиторской задолженности ОАО «Янтарьэнергосбыт».</w:t>
      </w:r>
    </w:p>
    <w:p w:rsidR="00A84A9F" w:rsidRPr="00D02FC1" w:rsidRDefault="00201DC9" w:rsidP="00A84A9F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A84A9F" w:rsidRPr="00D02FC1">
        <w:rPr>
          <w:sz w:val="28"/>
          <w:szCs w:val="28"/>
        </w:rPr>
        <w:t>Утвердить Отчет о выполнении КПЭ «Эффективность инновационной деятельности» Генерального директора Общества за 2016 год согласно приложению № 4 к настоящему решению Совета директоров Общества.</w:t>
      </w: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201DC9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85E30" w:rsidRDefault="00785E30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785E30" w:rsidRPr="00785E30" w:rsidRDefault="00785E30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D5" w:rsidRDefault="00AD70D5" w:rsidP="001D1CEA">
      <w:r>
        <w:separator/>
      </w:r>
    </w:p>
  </w:endnote>
  <w:endnote w:type="continuationSeparator" w:id="0">
    <w:p w:rsidR="00AD70D5" w:rsidRDefault="00AD70D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harterCTT, 'Times New Roman'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D5" w:rsidRDefault="00AD70D5" w:rsidP="001D1CEA">
      <w:r>
        <w:separator/>
      </w:r>
    </w:p>
  </w:footnote>
  <w:footnote w:type="continuationSeparator" w:id="0">
    <w:p w:rsidR="00AD70D5" w:rsidRDefault="00AD70D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68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7338"/>
    <w:multiLevelType w:val="hybridMultilevel"/>
    <w:tmpl w:val="65FE2F7C"/>
    <w:lvl w:ilvl="0" w:tplc="24BA4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3D41"/>
    <w:multiLevelType w:val="hybridMultilevel"/>
    <w:tmpl w:val="65FE2F7C"/>
    <w:lvl w:ilvl="0" w:tplc="24BA4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21B5"/>
    <w:multiLevelType w:val="hybridMultilevel"/>
    <w:tmpl w:val="B4AA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4F45422C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42"/>
  </w:num>
  <w:num w:numId="4">
    <w:abstractNumId w:val="38"/>
  </w:num>
  <w:num w:numId="5">
    <w:abstractNumId w:val="4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45"/>
  </w:num>
  <w:num w:numId="11">
    <w:abstractNumId w:val="14"/>
  </w:num>
  <w:num w:numId="12">
    <w:abstractNumId w:val="46"/>
  </w:num>
  <w:num w:numId="13">
    <w:abstractNumId w:val="36"/>
  </w:num>
  <w:num w:numId="14">
    <w:abstractNumId w:val="23"/>
  </w:num>
  <w:num w:numId="15">
    <w:abstractNumId w:val="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0"/>
  </w:num>
  <w:num w:numId="19">
    <w:abstractNumId w:val="27"/>
  </w:num>
  <w:num w:numId="20">
    <w:abstractNumId w:val="35"/>
  </w:num>
  <w:num w:numId="21">
    <w:abstractNumId w:val="26"/>
  </w:num>
  <w:num w:numId="22">
    <w:abstractNumId w:val="30"/>
  </w:num>
  <w:num w:numId="23">
    <w:abstractNumId w:val="11"/>
  </w:num>
  <w:num w:numId="24">
    <w:abstractNumId w:val="13"/>
  </w:num>
  <w:num w:numId="25">
    <w:abstractNumId w:val="28"/>
  </w:num>
  <w:num w:numId="26">
    <w:abstractNumId w:val="37"/>
  </w:num>
  <w:num w:numId="27">
    <w:abstractNumId w:val="21"/>
  </w:num>
  <w:num w:numId="28">
    <w:abstractNumId w:val="20"/>
  </w:num>
  <w:num w:numId="29">
    <w:abstractNumId w:val="33"/>
  </w:num>
  <w:num w:numId="30">
    <w:abstractNumId w:val="9"/>
  </w:num>
  <w:num w:numId="31">
    <w:abstractNumId w:val="17"/>
  </w:num>
  <w:num w:numId="32">
    <w:abstractNumId w:val="4"/>
  </w:num>
  <w:num w:numId="33">
    <w:abstractNumId w:val="12"/>
  </w:num>
  <w:num w:numId="34">
    <w:abstractNumId w:val="18"/>
  </w:num>
  <w:num w:numId="35">
    <w:abstractNumId w:val="44"/>
  </w:num>
  <w:num w:numId="36">
    <w:abstractNumId w:val="31"/>
  </w:num>
  <w:num w:numId="37">
    <w:abstractNumId w:val="24"/>
  </w:num>
  <w:num w:numId="38">
    <w:abstractNumId w:val="34"/>
  </w:num>
  <w:num w:numId="39">
    <w:abstractNumId w:val="43"/>
  </w:num>
  <w:num w:numId="40">
    <w:abstractNumId w:val="16"/>
  </w:num>
  <w:num w:numId="41">
    <w:abstractNumId w:val="29"/>
  </w:num>
  <w:num w:numId="42">
    <w:abstractNumId w:val="2"/>
  </w:num>
  <w:num w:numId="43">
    <w:abstractNumId w:val="1"/>
  </w:num>
  <w:num w:numId="44">
    <w:abstractNumId w:val="25"/>
  </w:num>
  <w:num w:numId="45">
    <w:abstractNumId w:val="15"/>
  </w:num>
  <w:num w:numId="46">
    <w:abstractNumId w:val="22"/>
  </w:num>
  <w:num w:numId="47">
    <w:abstractNumId w:val="10"/>
  </w:num>
  <w:num w:numId="4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3767D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01DC9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85E30"/>
    <w:rsid w:val="00790FFB"/>
    <w:rsid w:val="007922A8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4A9F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D70D5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4E71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2B68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6BE8-DFEC-4E78-817D-DEA6E586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133</cp:revision>
  <cp:lastPrinted>2017-10-20T11:43:00Z</cp:lastPrinted>
  <dcterms:created xsi:type="dcterms:W3CDTF">2017-08-31T18:14:00Z</dcterms:created>
  <dcterms:modified xsi:type="dcterms:W3CDTF">2018-02-08T12:10:00Z</dcterms:modified>
</cp:coreProperties>
</file>