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3D6872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BC7D0F">
        <w:rPr>
          <w:rFonts w:eastAsiaTheme="minorHAnsi"/>
          <w:b/>
          <w:bCs/>
          <w:sz w:val="28"/>
          <w:szCs w:val="28"/>
          <w:lang w:eastAsia="en-US"/>
        </w:rPr>
        <w:t>2</w:t>
      </w:r>
      <w:r w:rsidR="003B175B"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C909E8" w:rsidRPr="00C909E8" w:rsidRDefault="00C909E8" w:rsidP="00C909E8">
      <w:pPr>
        <w:numPr>
          <w:ilvl w:val="0"/>
          <w:numId w:val="44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C909E8">
        <w:rPr>
          <w:color w:val="000000"/>
          <w:spacing w:val="-3"/>
          <w:w w:val="102"/>
          <w:sz w:val="28"/>
          <w:szCs w:val="28"/>
        </w:rPr>
        <w:t>Отчет о ходе реализации инвестиционных проектов АО «Янтарьэнерго», включенных в перечень приоритетных объектов, за 4 квартал 2018 года.</w:t>
      </w:r>
    </w:p>
    <w:p w:rsidR="00C909E8" w:rsidRPr="00C909E8" w:rsidRDefault="00C909E8" w:rsidP="00C909E8">
      <w:pPr>
        <w:numPr>
          <w:ilvl w:val="0"/>
          <w:numId w:val="44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C909E8">
        <w:rPr>
          <w:color w:val="000000"/>
          <w:spacing w:val="-3"/>
          <w:w w:val="102"/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«Янтарьэнергосбыт» по вопросу: «О рассмотрении отчета Единоличного исполнительного органа (Генерального </w:t>
      </w:r>
      <w:proofErr w:type="gramStart"/>
      <w:r w:rsidRPr="00C909E8">
        <w:rPr>
          <w:color w:val="000000"/>
          <w:spacing w:val="-3"/>
          <w:w w:val="102"/>
          <w:sz w:val="28"/>
          <w:szCs w:val="28"/>
        </w:rPr>
        <w:t xml:space="preserve">директора)   </w:t>
      </w:r>
      <w:proofErr w:type="gramEnd"/>
      <w:r w:rsidRPr="00C909E8">
        <w:rPr>
          <w:color w:val="000000"/>
          <w:spacing w:val="-3"/>
          <w:w w:val="102"/>
          <w:sz w:val="28"/>
          <w:szCs w:val="28"/>
        </w:rPr>
        <w:t xml:space="preserve">                           ОАО «Янтарьэнергосбыт» об обеспечении страховой защиты в 4 квартале 2018 г.».</w:t>
      </w:r>
    </w:p>
    <w:p w:rsidR="00C909E8" w:rsidRPr="00C909E8" w:rsidRDefault="00C909E8" w:rsidP="00C909E8">
      <w:pPr>
        <w:numPr>
          <w:ilvl w:val="0"/>
          <w:numId w:val="44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C909E8">
        <w:rPr>
          <w:color w:val="000000"/>
          <w:spacing w:val="-3"/>
          <w:w w:val="102"/>
          <w:sz w:val="28"/>
          <w:szCs w:val="28"/>
        </w:rPr>
        <w:t xml:space="preserve">Об определении позиции Общества (представителей Общества) в Совете директоров ОАО «Калининградская генерирующая компания» по вопросу: «Об утверждении Программы страховой защиты </w:t>
      </w:r>
      <w:r>
        <w:rPr>
          <w:color w:val="000000"/>
          <w:spacing w:val="-3"/>
          <w:w w:val="102"/>
          <w:sz w:val="28"/>
          <w:szCs w:val="28"/>
        </w:rPr>
        <w:t xml:space="preserve">                             </w:t>
      </w:r>
      <w:r w:rsidRPr="00C909E8">
        <w:rPr>
          <w:color w:val="000000"/>
          <w:spacing w:val="-3"/>
          <w:w w:val="102"/>
          <w:sz w:val="28"/>
          <w:szCs w:val="28"/>
        </w:rPr>
        <w:t>ОАО «Калининградская генерирующая компания» на 2019 год».</w:t>
      </w:r>
    </w:p>
    <w:p w:rsidR="00C909E8" w:rsidRPr="00C909E8" w:rsidRDefault="00C909E8" w:rsidP="00C909E8">
      <w:pPr>
        <w:numPr>
          <w:ilvl w:val="0"/>
          <w:numId w:val="44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C909E8">
        <w:rPr>
          <w:color w:val="000000"/>
          <w:spacing w:val="-3"/>
          <w:w w:val="102"/>
          <w:sz w:val="28"/>
          <w:szCs w:val="28"/>
        </w:rPr>
        <w:t xml:space="preserve">О рассмотрении отчета об утверждении проекта инвестиционной </w:t>
      </w:r>
      <w:proofErr w:type="gramStart"/>
      <w:r w:rsidRPr="00C909E8">
        <w:rPr>
          <w:color w:val="000000"/>
          <w:spacing w:val="-3"/>
          <w:w w:val="102"/>
          <w:sz w:val="28"/>
          <w:szCs w:val="28"/>
        </w:rPr>
        <w:t>программы  АО</w:t>
      </w:r>
      <w:proofErr w:type="gramEnd"/>
      <w:r w:rsidRPr="00C909E8">
        <w:rPr>
          <w:color w:val="000000"/>
          <w:spacing w:val="-3"/>
          <w:w w:val="102"/>
          <w:sz w:val="28"/>
          <w:szCs w:val="28"/>
        </w:rPr>
        <w:t xml:space="preserve"> «Янтарьэнерго» на 2019-2023 гг. и проекта изменений, вносимых в инвестиционную программу АО «Янтарьэнерго» 2016-2020 гг., утвержденную приказом Минэнерго России от 29.12.2017 №33@.</w:t>
      </w:r>
    </w:p>
    <w:p w:rsidR="00C909E8" w:rsidRPr="00C909E8" w:rsidRDefault="00C909E8" w:rsidP="00C909E8">
      <w:pPr>
        <w:numPr>
          <w:ilvl w:val="0"/>
          <w:numId w:val="44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C909E8">
        <w:rPr>
          <w:color w:val="000000"/>
          <w:spacing w:val="-3"/>
          <w:w w:val="102"/>
          <w:sz w:val="28"/>
          <w:szCs w:val="28"/>
        </w:rPr>
        <w:t>О рассмотрении Отчетов Единоличного исполнительного органа Общества об исполнении реестра непрофильных активов за 4 квартал 2018 и 2018 год и утверждении актуализированного Реестра непрофильных активов Общества по состоянию на 31.12.2018.</w:t>
      </w:r>
    </w:p>
    <w:p w:rsidR="008249D3" w:rsidRDefault="008249D3" w:rsidP="00892B75">
      <w:pPr>
        <w:rPr>
          <w:rFonts w:eastAsiaTheme="minorHAnsi"/>
          <w:b/>
          <w:sz w:val="28"/>
          <w:szCs w:val="28"/>
          <w:lang w:eastAsia="en-US"/>
        </w:rPr>
      </w:pPr>
    </w:p>
    <w:p w:rsidR="00707CAD" w:rsidRPr="00707CAD" w:rsidRDefault="0088629E" w:rsidP="00707CAD">
      <w:pPr>
        <w:jc w:val="both"/>
        <w:rPr>
          <w:bCs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lastRenderedPageBreak/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707CAD" w:rsidRPr="00707CAD">
        <w:rPr>
          <w:bCs/>
          <w:sz w:val="28"/>
          <w:szCs w:val="28"/>
        </w:rPr>
        <w:t xml:space="preserve">Отчет о ходе реализации инвестиционных проектов </w:t>
      </w:r>
      <w:r w:rsidR="00707CAD" w:rsidRPr="00707CAD">
        <w:rPr>
          <w:bCs/>
          <w:sz w:val="28"/>
          <w:szCs w:val="28"/>
        </w:rPr>
        <w:br/>
        <w:t>АО «Янтарьэнерго», включенных в перечень приоритетных объектов, за 4 квартал 2018 года.</w:t>
      </w: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bCs/>
          <w:sz w:val="28"/>
          <w:szCs w:val="28"/>
        </w:rPr>
        <w:t>1. Принять к сведению отчет о ходе реализации инвестиционных проектов АО «Янтарьэнерго», включенных в перечень приоритетных объектов, за 4 квартал 2018 года согласно Приложению № 1 к настоящему решению Совета директоров Общества</w:t>
      </w:r>
      <w:r w:rsidRPr="00952368">
        <w:rPr>
          <w:sz w:val="28"/>
          <w:szCs w:val="28"/>
        </w:rPr>
        <w:t>.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2. Отметить: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2.1. невыполнение по итогам 2018 года контрольных этапов укрупненных сетевых графиков приоритетных инвестиционных проектов в соответствии с инвестиционной программой, утвержденной Приказом Минэнерго России от 29.12.2017 № 33@;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2.2. нарушение срока приемки в эксплуатацию по следующим приоритетным инвестиционным проектам, запланированным к вводу в 2018 году: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- строительство ПС 110/60/15 «Морская» (2 и 3 этапы, 100 млн. руб.);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- реконструкция ПС 110 кВ О-52 «Светлый»;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- реконструкция ПС 110 кВ О-8 «Янтарное».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3. Генеральному директору АО «Янтарьэнерго»: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3.1. Усилить контроль за выполнением контрольных этапов укрупненных сетевых графиков приоритетных инвестиционных проектов.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3.2. Утвердить организационно-распорядительным документом Общества график ликвидации отставаний по приоритетным инвестиционным проектам с закреплением персональной ответственности кураторов за исполнение актуализированных сроков.</w:t>
      </w:r>
    </w:p>
    <w:p w:rsidR="00707CAD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Срок – в течении 15 дней с даты принятия настоящего решения.</w:t>
      </w: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2B6C8E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2B6C8E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249D3" w:rsidRPr="00554F03" w:rsidRDefault="00BF337B" w:rsidP="00BF337B">
      <w:pPr>
        <w:jc w:val="both"/>
        <w:rPr>
          <w:color w:val="000000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325201" w:rsidRPr="00325201">
        <w:rPr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«О рассмотрении отчета Единоличного исполнительного органа (Генерального директора) ОАО «Янтарьэнергосбыт» об обеспечении</w:t>
      </w:r>
      <w:r w:rsidR="006F15CB">
        <w:rPr>
          <w:sz w:val="28"/>
          <w:szCs w:val="28"/>
        </w:rPr>
        <w:t xml:space="preserve"> страховой защиты в 4 квартале </w:t>
      </w:r>
      <w:r w:rsidR="00325201" w:rsidRPr="00325201">
        <w:rPr>
          <w:sz w:val="28"/>
          <w:szCs w:val="28"/>
        </w:rPr>
        <w:t>2018 г.».</w:t>
      </w:r>
    </w:p>
    <w:p w:rsidR="00BF337B" w:rsidRDefault="00BF337B" w:rsidP="008E68B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325201" w:rsidRPr="00325201" w:rsidRDefault="00325201" w:rsidP="00325201">
      <w:pPr>
        <w:jc w:val="both"/>
        <w:rPr>
          <w:bCs/>
          <w:sz w:val="28"/>
          <w:szCs w:val="28"/>
        </w:rPr>
      </w:pPr>
      <w:r w:rsidRPr="00325201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325201">
        <w:rPr>
          <w:bCs/>
          <w:sz w:val="28"/>
          <w:szCs w:val="28"/>
        </w:rPr>
        <w:br/>
        <w:t>ОАО «Янтарьэнергосбыт» по вопросу: «О рассмотрении отчета Единоличного исполнительного органа (Генерального директора) ОАО «Янтарьэнергосбыт» об обеспечении страховой защиты в 4 квартале 2018 г.» голосовать «ЗА» принятие следующего решения:</w:t>
      </w:r>
    </w:p>
    <w:p w:rsidR="00325201" w:rsidRPr="00325201" w:rsidRDefault="00325201" w:rsidP="00325201">
      <w:pPr>
        <w:jc w:val="both"/>
        <w:rPr>
          <w:bCs/>
          <w:sz w:val="28"/>
          <w:szCs w:val="28"/>
        </w:rPr>
      </w:pPr>
      <w:r w:rsidRPr="00325201">
        <w:rPr>
          <w:bCs/>
          <w:sz w:val="28"/>
          <w:szCs w:val="28"/>
        </w:rPr>
        <w:t xml:space="preserve">Принять к сведению отчет Единоличного исполнительного органа (Генерального директора) ОАО «Янтарьэнергосбыт» об обеспечении страховой защиты в 4 квартале 2018 согласно </w:t>
      </w:r>
      <w:proofErr w:type="gramStart"/>
      <w:r w:rsidRPr="00325201">
        <w:rPr>
          <w:bCs/>
          <w:sz w:val="28"/>
          <w:szCs w:val="28"/>
        </w:rPr>
        <w:t>приложению</w:t>
      </w:r>
      <w:proofErr w:type="gramEnd"/>
      <w:r w:rsidRPr="00325201">
        <w:rPr>
          <w:bCs/>
          <w:sz w:val="28"/>
          <w:szCs w:val="28"/>
        </w:rPr>
        <w:t xml:space="preserve"> к настоящему решению Совета директоров.</w:t>
      </w: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BF337B" w:rsidRPr="0088629E" w:rsidTr="00CE1BB3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CE1BB3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CE1B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  <w:tcBorders>
              <w:right w:val="single" w:sz="4" w:space="0" w:color="auto"/>
            </w:tcBorders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C66365" w:rsidTr="00CE1BB3">
        <w:tc>
          <w:tcPr>
            <w:tcW w:w="4583" w:type="dxa"/>
          </w:tcPr>
          <w:p w:rsidR="00BF337B" w:rsidRPr="00C66365" w:rsidRDefault="00BF337B" w:rsidP="00CE1B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F337B" w:rsidRPr="00C6636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rPr>
          <w:trHeight w:val="310"/>
        </w:trPr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25201" w:rsidRPr="005532DA" w:rsidRDefault="00D62E77" w:rsidP="00325201">
      <w:pPr>
        <w:jc w:val="both"/>
        <w:rPr>
          <w:bCs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325201" w:rsidRPr="00653271">
        <w:rPr>
          <w:bCs/>
          <w:sz w:val="28"/>
          <w:szCs w:val="28"/>
        </w:rPr>
        <w:t xml:space="preserve">Об определении позиции Общества (представителей Общества) в Совете директоров ОАО «Калининградская генерирующая компания» по вопросу: «Об утверждении Программы страховой защиты </w:t>
      </w:r>
      <w:r w:rsidR="00325201">
        <w:rPr>
          <w:bCs/>
          <w:sz w:val="28"/>
          <w:szCs w:val="28"/>
        </w:rPr>
        <w:t xml:space="preserve">                                      </w:t>
      </w:r>
      <w:r w:rsidR="00325201" w:rsidRPr="00653271">
        <w:rPr>
          <w:bCs/>
          <w:sz w:val="28"/>
          <w:szCs w:val="28"/>
        </w:rPr>
        <w:t>ОАО «Калининградская генерирующая компания» на 2019 год».</w:t>
      </w:r>
    </w:p>
    <w:p w:rsidR="00D62E77" w:rsidRDefault="00D62E77" w:rsidP="00D62E77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325201" w:rsidRPr="00325201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5201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325201">
        <w:rPr>
          <w:bCs/>
          <w:sz w:val="28"/>
          <w:szCs w:val="28"/>
        </w:rPr>
        <w:br/>
        <w:t>ОАО «Калининградская генерирующая компания» по вопросу: «Об утверждении Программы страховой защиты ОАО «Калининградская генерирующая компания» на 2019 год» голосовать «ЗА» принятие следующего решения:</w:t>
      </w:r>
    </w:p>
    <w:p w:rsidR="00325201" w:rsidRPr="00325201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5201">
        <w:rPr>
          <w:bCs/>
          <w:sz w:val="28"/>
          <w:szCs w:val="28"/>
        </w:rPr>
        <w:t xml:space="preserve">1. Утвердить Программу страховой защиты ОАО «Калининградская генерирующая компания» на 2019 год согласно </w:t>
      </w:r>
      <w:proofErr w:type="gramStart"/>
      <w:r w:rsidRPr="00325201">
        <w:rPr>
          <w:bCs/>
          <w:sz w:val="28"/>
          <w:szCs w:val="28"/>
        </w:rPr>
        <w:t>приложению</w:t>
      </w:r>
      <w:proofErr w:type="gramEnd"/>
      <w:r w:rsidRPr="00325201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325201" w:rsidRPr="00325201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5201">
        <w:rPr>
          <w:bCs/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325201" w:rsidRPr="00325201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5201">
        <w:rPr>
          <w:bCs/>
          <w:sz w:val="28"/>
          <w:szCs w:val="28"/>
        </w:rPr>
        <w:t xml:space="preserve">3. Поручить Единоличному исполнительному органу </w:t>
      </w:r>
      <w:r w:rsidRPr="00325201">
        <w:rPr>
          <w:bCs/>
          <w:sz w:val="28"/>
          <w:szCs w:val="28"/>
        </w:rPr>
        <w:br/>
        <w:t xml:space="preserve">ОАО «Калининградская генерирующая компания» усилить контроль за исполнением требований Положения об обеспечении страховой защиты </w:t>
      </w:r>
      <w:r w:rsidRPr="00325201">
        <w:rPr>
          <w:bCs/>
          <w:sz w:val="28"/>
          <w:szCs w:val="28"/>
        </w:rPr>
        <w:br/>
        <w:t>ОАО «Калининградская генерирующая компания», утвержденного Советом директоров Общества.</w:t>
      </w:r>
    </w:p>
    <w:p w:rsidR="00325201" w:rsidRDefault="00325201" w:rsidP="00D62E77">
      <w:pPr>
        <w:jc w:val="both"/>
        <w:rPr>
          <w:bCs/>
          <w:sz w:val="28"/>
          <w:szCs w:val="28"/>
        </w:rPr>
      </w:pPr>
    </w:p>
    <w:p w:rsidR="00D62E77" w:rsidRDefault="00D62E77" w:rsidP="00D62E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62E77" w:rsidRDefault="00D62E77" w:rsidP="00D62E77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D62E77" w:rsidRPr="0088629E" w:rsidTr="00674D0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62E77" w:rsidRPr="0088629E" w:rsidRDefault="00D62E77" w:rsidP="00674D0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62E77" w:rsidRPr="0088629E" w:rsidRDefault="00D62E77" w:rsidP="00674D0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D62E77" w:rsidRPr="0088629E" w:rsidRDefault="00D62E77" w:rsidP="00674D0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62E77" w:rsidRPr="0088629E" w:rsidTr="00674D0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62E77" w:rsidRPr="0088629E" w:rsidRDefault="00D62E77" w:rsidP="00674D0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62E77" w:rsidRPr="0088629E" w:rsidRDefault="00D62E77" w:rsidP="00674D0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62E77" w:rsidRPr="0088629E" w:rsidRDefault="00D62E77" w:rsidP="00674D0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D62E77" w:rsidRPr="0088629E" w:rsidRDefault="00D62E77" w:rsidP="00674D0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62E77" w:rsidRPr="0088629E" w:rsidTr="00674D0B">
        <w:tc>
          <w:tcPr>
            <w:tcW w:w="4583" w:type="dxa"/>
          </w:tcPr>
          <w:p w:rsidR="00D62E77" w:rsidRPr="00621818" w:rsidRDefault="00D62E77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62E77" w:rsidRPr="00EE5B74" w:rsidRDefault="00D62E77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E77" w:rsidRPr="00EE5B74" w:rsidRDefault="00D62E77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D62E77" w:rsidRPr="00EE5B74" w:rsidRDefault="00D62E77" w:rsidP="00674D0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62E77" w:rsidRPr="0088629E" w:rsidTr="00674D0B">
        <w:tc>
          <w:tcPr>
            <w:tcW w:w="4583" w:type="dxa"/>
          </w:tcPr>
          <w:p w:rsidR="00D62E77" w:rsidRPr="00621818" w:rsidRDefault="00D62E77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2E77" w:rsidRPr="00EE5B74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77" w:rsidRPr="00EE5B74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E77" w:rsidRPr="00EE5B74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E77" w:rsidRPr="0088629E" w:rsidTr="00674D0B">
        <w:tc>
          <w:tcPr>
            <w:tcW w:w="4583" w:type="dxa"/>
            <w:tcBorders>
              <w:right w:val="single" w:sz="4" w:space="0" w:color="auto"/>
            </w:tcBorders>
          </w:tcPr>
          <w:p w:rsidR="00D62E77" w:rsidRPr="00621818" w:rsidRDefault="00D62E77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E77" w:rsidRPr="00EE5B74" w:rsidRDefault="00D62E77" w:rsidP="00674D0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77" w:rsidRPr="00EE5B74" w:rsidRDefault="00D62E77" w:rsidP="00674D0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E77" w:rsidRPr="00EE5B74" w:rsidRDefault="00D62E77" w:rsidP="00674D0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E77" w:rsidRPr="00C66365" w:rsidTr="00674D0B">
        <w:tc>
          <w:tcPr>
            <w:tcW w:w="4583" w:type="dxa"/>
          </w:tcPr>
          <w:p w:rsidR="00D62E77" w:rsidRPr="00C66365" w:rsidRDefault="00D62E77" w:rsidP="00674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62E77" w:rsidRPr="00C66365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D62E77" w:rsidRPr="00A82295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D62E77" w:rsidRPr="00A82295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E77" w:rsidRPr="0088629E" w:rsidTr="00674D0B">
        <w:tc>
          <w:tcPr>
            <w:tcW w:w="4583" w:type="dxa"/>
          </w:tcPr>
          <w:p w:rsidR="00D62E77" w:rsidRPr="00621818" w:rsidRDefault="00D62E77" w:rsidP="00674D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62E77" w:rsidRPr="00A82295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62E77" w:rsidRPr="00A82295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D62E77" w:rsidRPr="00A82295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E77" w:rsidRPr="0088629E" w:rsidTr="00674D0B">
        <w:trPr>
          <w:trHeight w:val="310"/>
        </w:trPr>
        <w:tc>
          <w:tcPr>
            <w:tcW w:w="4583" w:type="dxa"/>
          </w:tcPr>
          <w:p w:rsidR="00D62E77" w:rsidRPr="00621818" w:rsidRDefault="00D62E77" w:rsidP="00674D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62E77" w:rsidRPr="00A82295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E77" w:rsidRPr="00A82295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D62E77" w:rsidRPr="00A82295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2E77" w:rsidRPr="0088629E" w:rsidTr="00674D0B">
        <w:tc>
          <w:tcPr>
            <w:tcW w:w="4583" w:type="dxa"/>
          </w:tcPr>
          <w:p w:rsidR="00D62E77" w:rsidRPr="00621818" w:rsidRDefault="00D62E77" w:rsidP="00674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62E77" w:rsidRPr="00EE5B74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62E77" w:rsidRPr="00EE5B74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D62E77" w:rsidRPr="00EE5B74" w:rsidRDefault="00D62E77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62E77" w:rsidRDefault="00D62E77" w:rsidP="00D62E7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62E77" w:rsidRDefault="00D62E77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D1101" w:rsidRPr="00554F03" w:rsidRDefault="003D1101" w:rsidP="003D1101">
      <w:pPr>
        <w:jc w:val="both"/>
        <w:rPr>
          <w:color w:val="000000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325201" w:rsidRPr="00325201">
        <w:rPr>
          <w:bCs/>
          <w:sz w:val="28"/>
          <w:szCs w:val="28"/>
        </w:rPr>
        <w:t>О рассмотрении отчета об утверждении проекта инвестиционной программы АО «Янтарьэнерго» на 2019-2023 гг. и проекта изменений, вносимых в инвестиционную программу АО «Янтарьэнерго» 2016-2020 гг., утвержденную приказом Минэнерго России от 29.12.2017 №33@.</w:t>
      </w:r>
    </w:p>
    <w:p w:rsidR="003D1101" w:rsidRDefault="003D1101" w:rsidP="003D1101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325201" w:rsidRPr="004A2E67" w:rsidRDefault="00325201" w:rsidP="003252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D93E6C">
        <w:rPr>
          <w:bCs/>
          <w:sz w:val="28"/>
          <w:szCs w:val="28"/>
        </w:rPr>
        <w:t>Принять к сведению отчет об утверждении проекта инвестиционной программы АО «Янтарьэнерго» на 2019-2023 гг. и проекта изменений, вносимых в инвестиционную программу АО «Янтарьэнерго» 2016-2020 гг., утвержденную приказом Минэнерго России от 29.12.2017 №33@</w:t>
      </w:r>
      <w:r>
        <w:rPr>
          <w:bCs/>
          <w:sz w:val="28"/>
          <w:szCs w:val="28"/>
        </w:rPr>
        <w:t xml:space="preserve"> </w:t>
      </w:r>
      <w:r w:rsidRPr="00740A97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740A97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№ 2</w:t>
      </w:r>
      <w:r w:rsidRPr="00740A97">
        <w:rPr>
          <w:bCs/>
          <w:sz w:val="28"/>
          <w:szCs w:val="28"/>
        </w:rPr>
        <w:t xml:space="preserve"> к настоящему решению Совета директоров Общества</w:t>
      </w:r>
      <w:r w:rsidRPr="004A2E67">
        <w:rPr>
          <w:sz w:val="28"/>
          <w:szCs w:val="28"/>
        </w:rPr>
        <w:t>.</w:t>
      </w:r>
    </w:p>
    <w:p w:rsidR="003D1101" w:rsidRDefault="003D1101" w:rsidP="003D110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3D1101" w:rsidRPr="0088629E" w:rsidTr="00674D0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3D1101" w:rsidRPr="0088629E" w:rsidRDefault="003D1101" w:rsidP="00674D0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D1101" w:rsidRPr="0088629E" w:rsidRDefault="003D1101" w:rsidP="00674D0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3D1101" w:rsidRPr="0088629E" w:rsidRDefault="003D1101" w:rsidP="00674D0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D1101" w:rsidRPr="0088629E" w:rsidTr="00674D0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3D1101" w:rsidRPr="0088629E" w:rsidRDefault="003D1101" w:rsidP="00674D0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3D1101" w:rsidRPr="0088629E" w:rsidRDefault="003D1101" w:rsidP="00674D0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D1101" w:rsidRPr="0088629E" w:rsidRDefault="003D1101" w:rsidP="00674D0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3D1101" w:rsidRPr="0088629E" w:rsidRDefault="003D1101" w:rsidP="00674D0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D1101" w:rsidRPr="0088629E" w:rsidTr="00674D0B">
        <w:tc>
          <w:tcPr>
            <w:tcW w:w="4583" w:type="dxa"/>
          </w:tcPr>
          <w:p w:rsidR="003D1101" w:rsidRPr="00621818" w:rsidRDefault="003D1101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3D1101" w:rsidRPr="00EE5B74" w:rsidRDefault="003D1101" w:rsidP="00674D0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D1101" w:rsidRPr="0088629E" w:rsidTr="00674D0B">
        <w:tc>
          <w:tcPr>
            <w:tcW w:w="4583" w:type="dxa"/>
          </w:tcPr>
          <w:p w:rsidR="003D1101" w:rsidRPr="00621818" w:rsidRDefault="003D1101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D1101" w:rsidRPr="0088629E" w:rsidTr="00674D0B">
        <w:tc>
          <w:tcPr>
            <w:tcW w:w="4583" w:type="dxa"/>
            <w:tcBorders>
              <w:right w:val="single" w:sz="4" w:space="0" w:color="auto"/>
            </w:tcBorders>
          </w:tcPr>
          <w:p w:rsidR="003D1101" w:rsidRPr="00621818" w:rsidRDefault="003D1101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101" w:rsidRPr="00EE5B74" w:rsidRDefault="00CE61AE" w:rsidP="00674D0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101" w:rsidRPr="00EE5B74" w:rsidRDefault="00CE61AE" w:rsidP="00674D0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E61A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“Воздержался”</w:t>
            </w:r>
            <w:bookmarkStart w:id="0" w:name="_GoBack"/>
            <w:bookmarkEnd w:id="0"/>
          </w:p>
        </w:tc>
      </w:tr>
      <w:tr w:rsidR="003D1101" w:rsidRPr="00C66365" w:rsidTr="00674D0B">
        <w:tc>
          <w:tcPr>
            <w:tcW w:w="4583" w:type="dxa"/>
          </w:tcPr>
          <w:p w:rsidR="003D1101" w:rsidRPr="00C66365" w:rsidRDefault="003D1101" w:rsidP="00674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D1101" w:rsidRPr="00C6636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D1101" w:rsidRPr="0088629E" w:rsidTr="00674D0B">
        <w:tc>
          <w:tcPr>
            <w:tcW w:w="4583" w:type="dxa"/>
          </w:tcPr>
          <w:p w:rsidR="003D1101" w:rsidRPr="00621818" w:rsidRDefault="003D1101" w:rsidP="00674D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D1101" w:rsidRPr="0088629E" w:rsidTr="00674D0B">
        <w:trPr>
          <w:trHeight w:val="310"/>
        </w:trPr>
        <w:tc>
          <w:tcPr>
            <w:tcW w:w="4583" w:type="dxa"/>
          </w:tcPr>
          <w:p w:rsidR="003D1101" w:rsidRPr="00621818" w:rsidRDefault="003D1101" w:rsidP="00674D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D1101" w:rsidRPr="0088629E" w:rsidTr="00674D0B">
        <w:tc>
          <w:tcPr>
            <w:tcW w:w="4583" w:type="dxa"/>
          </w:tcPr>
          <w:p w:rsidR="003D1101" w:rsidRPr="00621818" w:rsidRDefault="003D1101" w:rsidP="00674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D1101" w:rsidRDefault="003D1101" w:rsidP="003D110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D1101" w:rsidRDefault="003D1101" w:rsidP="003D110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D1101" w:rsidRPr="00554F03" w:rsidRDefault="003D1101" w:rsidP="003D1101">
      <w:pPr>
        <w:jc w:val="both"/>
        <w:rPr>
          <w:color w:val="000000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325201" w:rsidRPr="00653271">
        <w:rPr>
          <w:bCs/>
          <w:sz w:val="28"/>
          <w:szCs w:val="28"/>
        </w:rPr>
        <w:t>О рассмотрении Отчетов Единоличного исполнительного органа Общества об исполнении реестра непрофильных активов за 4 квартал 2018 и 2018 год и утверждении актуализированного Реестра непрофильных активов Общества по состоянию на 31.12.2018.</w:t>
      </w:r>
    </w:p>
    <w:p w:rsidR="003D1101" w:rsidRDefault="003D1101" w:rsidP="003D1101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325201" w:rsidRPr="00D93E6C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93E6C">
        <w:rPr>
          <w:bCs/>
          <w:sz w:val="28"/>
          <w:szCs w:val="28"/>
        </w:rPr>
        <w:t xml:space="preserve">1. Принять к сведению </w:t>
      </w:r>
      <w:r>
        <w:rPr>
          <w:bCs/>
          <w:sz w:val="28"/>
          <w:szCs w:val="28"/>
        </w:rPr>
        <w:t>о</w:t>
      </w:r>
      <w:r w:rsidRPr="00D93E6C">
        <w:rPr>
          <w:bCs/>
          <w:sz w:val="28"/>
          <w:szCs w:val="28"/>
        </w:rPr>
        <w:t xml:space="preserve">тчет о ходе исполнения Реестра непрофильных активов АО «Янтарьэнерго» за 4 квартал 2018 и 2018 год </w:t>
      </w:r>
      <w:r w:rsidRPr="00740A97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740A97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№ 3</w:t>
      </w:r>
      <w:r w:rsidRPr="00740A97">
        <w:rPr>
          <w:bCs/>
          <w:sz w:val="28"/>
          <w:szCs w:val="28"/>
        </w:rPr>
        <w:t xml:space="preserve"> к настоящему решению Совета директоров Общества</w:t>
      </w:r>
      <w:r w:rsidRPr="00D93E6C">
        <w:rPr>
          <w:bCs/>
          <w:sz w:val="28"/>
          <w:szCs w:val="28"/>
        </w:rPr>
        <w:t>.</w:t>
      </w:r>
    </w:p>
    <w:p w:rsidR="00325201" w:rsidRPr="004A2E67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 w:rsidRPr="00D93E6C">
        <w:rPr>
          <w:bCs/>
          <w:sz w:val="28"/>
          <w:szCs w:val="28"/>
        </w:rPr>
        <w:t xml:space="preserve">2. Утвердить актуализированный реестр непрофильных активов </w:t>
      </w:r>
      <w:r>
        <w:rPr>
          <w:bCs/>
          <w:sz w:val="28"/>
          <w:szCs w:val="28"/>
        </w:rPr>
        <w:br/>
      </w:r>
      <w:r w:rsidRPr="00D93E6C">
        <w:rPr>
          <w:bCs/>
          <w:sz w:val="28"/>
          <w:szCs w:val="28"/>
        </w:rPr>
        <w:lastRenderedPageBreak/>
        <w:t xml:space="preserve">АО «Янтарьэнерго» по состоянию на 31.12.2018 года </w:t>
      </w:r>
      <w:r w:rsidRPr="00740A97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740A97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             № 4</w:t>
      </w:r>
      <w:r w:rsidRPr="00740A97">
        <w:rPr>
          <w:bCs/>
          <w:sz w:val="28"/>
          <w:szCs w:val="28"/>
        </w:rPr>
        <w:t xml:space="preserve"> к настоящему решению Совета директоров Общества</w:t>
      </w:r>
      <w:r w:rsidRPr="00D93E6C">
        <w:rPr>
          <w:bCs/>
          <w:sz w:val="28"/>
          <w:szCs w:val="28"/>
        </w:rPr>
        <w:t>.</w:t>
      </w:r>
    </w:p>
    <w:p w:rsidR="003D1101" w:rsidRDefault="003D1101" w:rsidP="003D1101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3D1101" w:rsidRPr="0088629E" w:rsidTr="00674D0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3D1101" w:rsidRPr="0088629E" w:rsidRDefault="003D1101" w:rsidP="00674D0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D1101" w:rsidRPr="0088629E" w:rsidRDefault="003D1101" w:rsidP="00674D0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3D1101" w:rsidRPr="0088629E" w:rsidRDefault="003D1101" w:rsidP="00674D0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D1101" w:rsidRPr="0088629E" w:rsidTr="00674D0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3D1101" w:rsidRPr="0088629E" w:rsidRDefault="003D1101" w:rsidP="00674D0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3D1101" w:rsidRPr="0088629E" w:rsidRDefault="003D1101" w:rsidP="00674D0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D1101" w:rsidRPr="0088629E" w:rsidRDefault="003D1101" w:rsidP="00674D0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3D1101" w:rsidRPr="0088629E" w:rsidRDefault="003D1101" w:rsidP="00674D0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D1101" w:rsidRPr="0088629E" w:rsidTr="00674D0B">
        <w:tc>
          <w:tcPr>
            <w:tcW w:w="4583" w:type="dxa"/>
          </w:tcPr>
          <w:p w:rsidR="003D1101" w:rsidRPr="00621818" w:rsidRDefault="003D1101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3D1101" w:rsidRPr="00EE5B74" w:rsidRDefault="003D1101" w:rsidP="00674D0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D1101" w:rsidRPr="0088629E" w:rsidTr="00674D0B">
        <w:tc>
          <w:tcPr>
            <w:tcW w:w="4583" w:type="dxa"/>
          </w:tcPr>
          <w:p w:rsidR="003D1101" w:rsidRPr="00621818" w:rsidRDefault="003D1101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D1101" w:rsidRPr="0088629E" w:rsidTr="00674D0B">
        <w:tc>
          <w:tcPr>
            <w:tcW w:w="4583" w:type="dxa"/>
            <w:tcBorders>
              <w:right w:val="single" w:sz="4" w:space="0" w:color="auto"/>
            </w:tcBorders>
          </w:tcPr>
          <w:p w:rsidR="003D1101" w:rsidRPr="00621818" w:rsidRDefault="003D1101" w:rsidP="00674D0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D1101" w:rsidRPr="00C66365" w:rsidTr="00674D0B">
        <w:tc>
          <w:tcPr>
            <w:tcW w:w="4583" w:type="dxa"/>
          </w:tcPr>
          <w:p w:rsidR="003D1101" w:rsidRPr="00C66365" w:rsidRDefault="003D1101" w:rsidP="00674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D1101" w:rsidRPr="00C6636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D1101" w:rsidRPr="0088629E" w:rsidTr="00674D0B">
        <w:tc>
          <w:tcPr>
            <w:tcW w:w="4583" w:type="dxa"/>
          </w:tcPr>
          <w:p w:rsidR="003D1101" w:rsidRPr="00621818" w:rsidRDefault="003D1101" w:rsidP="00674D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D1101" w:rsidRPr="0088629E" w:rsidTr="00674D0B">
        <w:trPr>
          <w:trHeight w:val="310"/>
        </w:trPr>
        <w:tc>
          <w:tcPr>
            <w:tcW w:w="4583" w:type="dxa"/>
          </w:tcPr>
          <w:p w:rsidR="003D1101" w:rsidRPr="00621818" w:rsidRDefault="003D1101" w:rsidP="00674D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3D1101" w:rsidRPr="00A82295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D1101" w:rsidRPr="0088629E" w:rsidTr="00674D0B">
        <w:tc>
          <w:tcPr>
            <w:tcW w:w="4583" w:type="dxa"/>
          </w:tcPr>
          <w:p w:rsidR="003D1101" w:rsidRPr="00621818" w:rsidRDefault="003D1101" w:rsidP="00674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3D1101" w:rsidRPr="00EE5B74" w:rsidRDefault="003D1101" w:rsidP="00674D0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D1101" w:rsidRDefault="003D1101" w:rsidP="003D110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D1101" w:rsidRDefault="003D110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8249D3" w:rsidRDefault="00D146BA" w:rsidP="00146560">
      <w:pPr>
        <w:widowControl w:val="0"/>
        <w:tabs>
          <w:tab w:val="left" w:pos="2550"/>
        </w:tabs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bCs/>
          <w:sz w:val="28"/>
          <w:szCs w:val="28"/>
        </w:rPr>
        <w:t>1. Принять к сведению отчет о ходе реализации инвестиционных проектов АО «Янтарьэнерго», включенных в перечень приоритетных объектов, за 4 квартал 2018 года согласно Приложению № 1 к настоящему решению Совета директоров Общества</w:t>
      </w:r>
      <w:r w:rsidRPr="00952368">
        <w:rPr>
          <w:sz w:val="28"/>
          <w:szCs w:val="28"/>
        </w:rPr>
        <w:t>.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2. Отметить: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2.1. невыполнение по итогам 2018 года контрольных этапов укрупненных сетевых графиков приоритетных инвестиционных проектов в соответствии с инвестиционной программой, утвержденной Приказом Минэнерго России от 29.12.2017 № 33@;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2.2. нарушение срока приемки в эксплуатацию по следующим приоритетным инвестиционным проектам, запланированным к вводу в 2018 году: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- строительство ПС 110/60/15 «Морская» (2 и 3 этапы, 100 млн. руб.);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- реконструкция ПС 110 кВ О-52 «Светлый»;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- реконструкция ПС 110 кВ О-8 «Янтарное».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3. Генеральному директору АО «Янтарьэнерго»: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3.1. Усилить контроль за выполнением контрольных этапов укрупненных сетевых графиков приоритетных инвестиционных проектов.</w:t>
      </w:r>
    </w:p>
    <w:p w:rsidR="00707CAD" w:rsidRPr="00952368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3.2. Утвердить организационно-распорядительным документом Общества график ликвидации отставаний по приоритетным инвестиционным проектам с закреплением персональной ответственности кураторов за исполнение актуализированных сроков.</w:t>
      </w:r>
    </w:p>
    <w:p w:rsidR="00707CAD" w:rsidRDefault="00707CAD" w:rsidP="00707C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sz w:val="28"/>
          <w:szCs w:val="28"/>
        </w:rPr>
        <w:t>Срок – в течении 15 дней с даты принятия настоящего решения.</w:t>
      </w:r>
    </w:p>
    <w:p w:rsidR="00F47058" w:rsidRDefault="00D146BA" w:rsidP="0014656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146560">
        <w:rPr>
          <w:rFonts w:ascii="Times New Roman" w:eastAsia="Calibri" w:hAnsi="Times New Roman"/>
          <w:b/>
          <w:sz w:val="28"/>
          <w:szCs w:val="28"/>
          <w:lang w:eastAsia="en-US"/>
        </w:rPr>
        <w:t>По вопросу № 2:</w:t>
      </w:r>
      <w:r w:rsidR="00F47058" w:rsidRPr="00F47058">
        <w:rPr>
          <w:rFonts w:ascii="Times New Roman" w:hAnsi="Times New Roman"/>
          <w:bCs/>
          <w:sz w:val="28"/>
          <w:szCs w:val="28"/>
        </w:rPr>
        <w:t xml:space="preserve"> </w:t>
      </w:r>
    </w:p>
    <w:p w:rsidR="00325201" w:rsidRPr="00952368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2368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952368">
        <w:rPr>
          <w:bCs/>
          <w:sz w:val="28"/>
          <w:szCs w:val="28"/>
        </w:rPr>
        <w:br/>
        <w:t xml:space="preserve">ОАО «Янтарьэнергосбыт» по вопросу: «О рассмотрении отчета Единоличного исполнительного органа (Генерального директора) ОАО «Янтарьэнергосбыт» об обеспечении страховой защиты в 4 квартале 2018 г.» голосовать «ЗА» </w:t>
      </w:r>
      <w:r w:rsidRPr="00952368">
        <w:rPr>
          <w:bCs/>
          <w:sz w:val="28"/>
          <w:szCs w:val="28"/>
        </w:rPr>
        <w:lastRenderedPageBreak/>
        <w:t>принятие следующего решения:</w:t>
      </w:r>
    </w:p>
    <w:p w:rsidR="00325201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368">
        <w:rPr>
          <w:bCs/>
          <w:sz w:val="28"/>
          <w:szCs w:val="28"/>
        </w:rPr>
        <w:t xml:space="preserve">Принять к сведению отчет Единоличного исполнительного органа (Генерального директора) ОАО «Янтарьэнергосбыт» об обеспечении страховой защиты в 4 квартале 2018 согласно </w:t>
      </w:r>
      <w:proofErr w:type="gramStart"/>
      <w:r w:rsidRPr="00952368">
        <w:rPr>
          <w:bCs/>
          <w:sz w:val="28"/>
          <w:szCs w:val="28"/>
        </w:rPr>
        <w:t>приложению</w:t>
      </w:r>
      <w:proofErr w:type="gramEnd"/>
      <w:r w:rsidRPr="00952368">
        <w:rPr>
          <w:bCs/>
          <w:sz w:val="28"/>
          <w:szCs w:val="28"/>
        </w:rPr>
        <w:t xml:space="preserve"> к настоящему решению Совета директоров</w:t>
      </w:r>
      <w:r w:rsidRPr="00952368">
        <w:rPr>
          <w:sz w:val="28"/>
          <w:szCs w:val="28"/>
        </w:rPr>
        <w:t>.</w:t>
      </w:r>
    </w:p>
    <w:p w:rsidR="00707CAD" w:rsidRDefault="00707CAD" w:rsidP="00707CAD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14656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вопросу №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  <w:r w:rsidRPr="00146560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F47058">
        <w:rPr>
          <w:rFonts w:ascii="Times New Roman" w:hAnsi="Times New Roman"/>
          <w:bCs/>
          <w:sz w:val="28"/>
          <w:szCs w:val="28"/>
        </w:rPr>
        <w:t xml:space="preserve"> </w:t>
      </w:r>
    </w:p>
    <w:p w:rsidR="00325201" w:rsidRPr="00325201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5201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325201">
        <w:rPr>
          <w:bCs/>
          <w:sz w:val="28"/>
          <w:szCs w:val="28"/>
        </w:rPr>
        <w:br/>
        <w:t>ОАО «Калининградская генерирующая компания» по вопросу: «Об утверждении Программы страховой защиты ОАО «Калининградская генерирующая компания» на 2019 год» голосовать «ЗА» принятие следующего решения:</w:t>
      </w:r>
    </w:p>
    <w:p w:rsidR="00325201" w:rsidRPr="00325201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5201">
        <w:rPr>
          <w:bCs/>
          <w:sz w:val="28"/>
          <w:szCs w:val="28"/>
        </w:rPr>
        <w:t xml:space="preserve">1. Утвердить Программу страховой защиты ОАО «Калининградская генерирующая компания» на 2019 год согласно </w:t>
      </w:r>
      <w:proofErr w:type="gramStart"/>
      <w:r w:rsidRPr="00325201">
        <w:rPr>
          <w:bCs/>
          <w:sz w:val="28"/>
          <w:szCs w:val="28"/>
        </w:rPr>
        <w:t>приложению</w:t>
      </w:r>
      <w:proofErr w:type="gramEnd"/>
      <w:r w:rsidRPr="00325201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325201" w:rsidRPr="00325201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5201">
        <w:rPr>
          <w:bCs/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325201" w:rsidRPr="00325201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25201">
        <w:rPr>
          <w:bCs/>
          <w:sz w:val="28"/>
          <w:szCs w:val="28"/>
        </w:rPr>
        <w:t xml:space="preserve">3. Поручить Единоличному исполнительному органу </w:t>
      </w:r>
      <w:r w:rsidRPr="00325201">
        <w:rPr>
          <w:bCs/>
          <w:sz w:val="28"/>
          <w:szCs w:val="28"/>
        </w:rPr>
        <w:br/>
        <w:t xml:space="preserve">ОАО «Калининградская генерирующая компания» усилить контроль за исполнением требований Положения об обеспечении страховой защиты </w:t>
      </w:r>
      <w:r w:rsidRPr="00325201">
        <w:rPr>
          <w:bCs/>
          <w:sz w:val="28"/>
          <w:szCs w:val="28"/>
        </w:rPr>
        <w:br/>
        <w:t>ОАО «Калининградская генерирующая компания», утвержденного Советом директоров Общества.</w:t>
      </w:r>
    </w:p>
    <w:p w:rsidR="00707CAD" w:rsidRDefault="00707CAD" w:rsidP="00707CAD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14656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вопросу №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146560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F47058">
        <w:rPr>
          <w:rFonts w:ascii="Times New Roman" w:hAnsi="Times New Roman"/>
          <w:bCs/>
          <w:sz w:val="28"/>
          <w:szCs w:val="28"/>
        </w:rPr>
        <w:t xml:space="preserve"> </w:t>
      </w:r>
    </w:p>
    <w:p w:rsidR="00325201" w:rsidRPr="004A2E67" w:rsidRDefault="00325201" w:rsidP="003252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D93E6C">
        <w:rPr>
          <w:bCs/>
          <w:sz w:val="28"/>
          <w:szCs w:val="28"/>
        </w:rPr>
        <w:t>Принять к сведению отчет об утверждении проекта инвестиционной программы АО «Янтарьэнерго» на 2019-2023 гг. и проекта изменений, вносимых в инвестиционную программу АО «Янтарьэнерго» 2016-2020 гг., утвержденную приказом Минэнерго России от 29.12.2017 №33@</w:t>
      </w:r>
      <w:r>
        <w:rPr>
          <w:bCs/>
          <w:sz w:val="28"/>
          <w:szCs w:val="28"/>
        </w:rPr>
        <w:t xml:space="preserve"> </w:t>
      </w:r>
      <w:r w:rsidRPr="00740A97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740A97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№ 2</w:t>
      </w:r>
      <w:r w:rsidRPr="00740A97">
        <w:rPr>
          <w:bCs/>
          <w:sz w:val="28"/>
          <w:szCs w:val="28"/>
        </w:rPr>
        <w:t xml:space="preserve"> к настоящему решению Совета директоров Общества</w:t>
      </w:r>
      <w:r w:rsidRPr="004A2E67">
        <w:rPr>
          <w:sz w:val="28"/>
          <w:szCs w:val="28"/>
        </w:rPr>
        <w:t>.</w:t>
      </w:r>
    </w:p>
    <w:p w:rsidR="00707CAD" w:rsidRDefault="00707CAD" w:rsidP="00707CAD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14656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вопросу №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Pr="00146560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F47058">
        <w:rPr>
          <w:rFonts w:ascii="Times New Roman" w:hAnsi="Times New Roman"/>
          <w:bCs/>
          <w:sz w:val="28"/>
          <w:szCs w:val="28"/>
        </w:rPr>
        <w:t xml:space="preserve"> </w:t>
      </w:r>
    </w:p>
    <w:p w:rsidR="00325201" w:rsidRPr="00D93E6C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93E6C">
        <w:rPr>
          <w:bCs/>
          <w:sz w:val="28"/>
          <w:szCs w:val="28"/>
        </w:rPr>
        <w:t xml:space="preserve">1. Принять к сведению </w:t>
      </w:r>
      <w:r>
        <w:rPr>
          <w:bCs/>
          <w:sz w:val="28"/>
          <w:szCs w:val="28"/>
        </w:rPr>
        <w:t>о</w:t>
      </w:r>
      <w:r w:rsidRPr="00D93E6C">
        <w:rPr>
          <w:bCs/>
          <w:sz w:val="28"/>
          <w:szCs w:val="28"/>
        </w:rPr>
        <w:t xml:space="preserve">тчет о ходе исполнения Реестра непрофильных активов АО «Янтарьэнерго» за 4 квартал 2018 и 2018 год </w:t>
      </w:r>
      <w:r w:rsidRPr="00740A97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740A97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№ 3</w:t>
      </w:r>
      <w:r w:rsidRPr="00740A97">
        <w:rPr>
          <w:bCs/>
          <w:sz w:val="28"/>
          <w:szCs w:val="28"/>
        </w:rPr>
        <w:t xml:space="preserve"> к настоящему решению Совета директоров Общества</w:t>
      </w:r>
      <w:r w:rsidRPr="00D93E6C">
        <w:rPr>
          <w:bCs/>
          <w:sz w:val="28"/>
          <w:szCs w:val="28"/>
        </w:rPr>
        <w:t>.</w:t>
      </w:r>
    </w:p>
    <w:p w:rsidR="00325201" w:rsidRPr="004A2E67" w:rsidRDefault="00325201" w:rsidP="0032520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u w:val="single"/>
        </w:rPr>
      </w:pPr>
      <w:r w:rsidRPr="00D93E6C">
        <w:rPr>
          <w:bCs/>
          <w:sz w:val="28"/>
          <w:szCs w:val="28"/>
        </w:rPr>
        <w:t xml:space="preserve">2. Утвердить актуализированный реестр непрофильных активов </w:t>
      </w:r>
      <w:r>
        <w:rPr>
          <w:bCs/>
          <w:sz w:val="28"/>
          <w:szCs w:val="28"/>
        </w:rPr>
        <w:br/>
      </w:r>
      <w:r w:rsidRPr="00D93E6C">
        <w:rPr>
          <w:bCs/>
          <w:sz w:val="28"/>
          <w:szCs w:val="28"/>
        </w:rPr>
        <w:t xml:space="preserve">АО «Янтарьэнерго» по состоянию на 31.12.2018 года </w:t>
      </w:r>
      <w:r w:rsidRPr="00740A97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740A97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             № 4</w:t>
      </w:r>
      <w:r w:rsidRPr="00740A97">
        <w:rPr>
          <w:bCs/>
          <w:sz w:val="28"/>
          <w:szCs w:val="28"/>
        </w:rPr>
        <w:t xml:space="preserve"> к настоящему решению Совета директоров Общества</w:t>
      </w:r>
      <w:r w:rsidRPr="00D93E6C">
        <w:rPr>
          <w:bCs/>
          <w:sz w:val="28"/>
          <w:szCs w:val="28"/>
        </w:rPr>
        <w:t>.</w:t>
      </w: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81417">
        <w:rPr>
          <w:rFonts w:eastAsiaTheme="minorHAnsi"/>
          <w:bCs/>
          <w:color w:val="000000"/>
          <w:sz w:val="28"/>
          <w:szCs w:val="28"/>
          <w:lang w:eastAsia="en-US"/>
        </w:rPr>
        <w:t>22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E68BE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6E66F9" w:rsidRDefault="006E66F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50" w:rsidRDefault="00F85850" w:rsidP="001D1CEA">
      <w:r>
        <w:separator/>
      </w:r>
    </w:p>
  </w:endnote>
  <w:endnote w:type="continuationSeparator" w:id="0">
    <w:p w:rsidR="00F85850" w:rsidRDefault="00F85850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50" w:rsidRDefault="00F85850" w:rsidP="001D1CEA">
      <w:r>
        <w:separator/>
      </w:r>
    </w:p>
  </w:footnote>
  <w:footnote w:type="continuationSeparator" w:id="0">
    <w:p w:rsidR="00F85850" w:rsidRDefault="00F85850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AE">
          <w:rPr>
            <w:noProof/>
          </w:rPr>
          <w:t>6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7A32"/>
    <w:multiLevelType w:val="hybridMultilevel"/>
    <w:tmpl w:val="378C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8" w15:restartNumberingAfterBreak="0">
    <w:nsid w:val="6A0F07DB"/>
    <w:multiLevelType w:val="hybridMultilevel"/>
    <w:tmpl w:val="1C8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27"/>
  </w:num>
  <w:num w:numId="5">
    <w:abstractNumId w:val="12"/>
  </w:num>
  <w:num w:numId="6">
    <w:abstractNumId w:val="34"/>
  </w:num>
  <w:num w:numId="7">
    <w:abstractNumId w:val="28"/>
  </w:num>
  <w:num w:numId="8">
    <w:abstractNumId w:val="21"/>
  </w:num>
  <w:num w:numId="9">
    <w:abstractNumId w:val="20"/>
  </w:num>
  <w:num w:numId="10">
    <w:abstractNumId w:val="11"/>
  </w:num>
  <w:num w:numId="11">
    <w:abstractNumId w:val="4"/>
  </w:num>
  <w:num w:numId="12">
    <w:abstractNumId w:val="1"/>
  </w:num>
  <w:num w:numId="13">
    <w:abstractNumId w:val="43"/>
  </w:num>
  <w:num w:numId="14">
    <w:abstractNumId w:val="13"/>
  </w:num>
  <w:num w:numId="15">
    <w:abstractNumId w:val="37"/>
  </w:num>
  <w:num w:numId="16">
    <w:abstractNumId w:val="36"/>
  </w:num>
  <w:num w:numId="17">
    <w:abstractNumId w:val="14"/>
  </w:num>
  <w:num w:numId="18">
    <w:abstractNumId w:val="39"/>
  </w:num>
  <w:num w:numId="19">
    <w:abstractNumId w:val="40"/>
  </w:num>
  <w:num w:numId="20">
    <w:abstractNumId w:val="8"/>
  </w:num>
  <w:num w:numId="21">
    <w:abstractNumId w:val="31"/>
  </w:num>
  <w:num w:numId="22">
    <w:abstractNumId w:val="18"/>
  </w:num>
  <w:num w:numId="23">
    <w:abstractNumId w:val="22"/>
  </w:num>
  <w:num w:numId="24">
    <w:abstractNumId w:val="10"/>
  </w:num>
  <w:num w:numId="25">
    <w:abstractNumId w:val="19"/>
  </w:num>
  <w:num w:numId="26">
    <w:abstractNumId w:val="0"/>
  </w:num>
  <w:num w:numId="27">
    <w:abstractNumId w:val="33"/>
  </w:num>
  <w:num w:numId="28">
    <w:abstractNumId w:val="3"/>
  </w:num>
  <w:num w:numId="29">
    <w:abstractNumId w:val="17"/>
  </w:num>
  <w:num w:numId="30">
    <w:abstractNumId w:val="5"/>
  </w:num>
  <w:num w:numId="31">
    <w:abstractNumId w:val="24"/>
  </w:num>
  <w:num w:numId="32">
    <w:abstractNumId w:val="16"/>
  </w:num>
  <w:num w:numId="33">
    <w:abstractNumId w:val="30"/>
  </w:num>
  <w:num w:numId="34">
    <w:abstractNumId w:val="23"/>
  </w:num>
  <w:num w:numId="35">
    <w:abstractNumId w:val="42"/>
  </w:num>
  <w:num w:numId="36">
    <w:abstractNumId w:val="29"/>
  </w:num>
  <w:num w:numId="37">
    <w:abstractNumId w:val="32"/>
  </w:num>
  <w:num w:numId="38">
    <w:abstractNumId w:val="41"/>
  </w:num>
  <w:num w:numId="39">
    <w:abstractNumId w:val="7"/>
  </w:num>
  <w:num w:numId="40">
    <w:abstractNumId w:val="9"/>
  </w:num>
  <w:num w:numId="41">
    <w:abstractNumId w:val="2"/>
  </w:num>
  <w:num w:numId="42">
    <w:abstractNumId w:val="35"/>
  </w:num>
  <w:num w:numId="43">
    <w:abstractNumId w:val="38"/>
  </w:num>
  <w:num w:numId="4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C8E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20245"/>
    <w:rsid w:val="00320CA5"/>
    <w:rsid w:val="00321F4B"/>
    <w:rsid w:val="00322E0D"/>
    <w:rsid w:val="003248FD"/>
    <w:rsid w:val="00325201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75B"/>
    <w:rsid w:val="003B1B58"/>
    <w:rsid w:val="003C026E"/>
    <w:rsid w:val="003C1691"/>
    <w:rsid w:val="003C5828"/>
    <w:rsid w:val="003C6B75"/>
    <w:rsid w:val="003D1101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2FA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15CB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07CAD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4B1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1417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4DEF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09E8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61AE"/>
    <w:rsid w:val="00CE7D0C"/>
    <w:rsid w:val="00CF01A8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E77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5850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A266-39BF-4829-A40C-C0A94BC6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42</cp:revision>
  <cp:lastPrinted>2018-12-21T06:56:00Z</cp:lastPrinted>
  <dcterms:created xsi:type="dcterms:W3CDTF">2018-12-27T15:19:00Z</dcterms:created>
  <dcterms:modified xsi:type="dcterms:W3CDTF">2019-03-01T08:51:00Z</dcterms:modified>
</cp:coreProperties>
</file>